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DA" w:rsidRPr="003206DA" w:rsidRDefault="003206DA" w:rsidP="00337F42">
      <w:pPr>
        <w:rPr>
          <w:rFonts w:eastAsia="Times New Roman"/>
          <w:color w:val="222222"/>
          <w:sz w:val="20"/>
          <w:szCs w:val="20"/>
        </w:rPr>
      </w:pPr>
      <w:r w:rsidRPr="003206DA">
        <w:rPr>
          <w:rFonts w:eastAsia="Times New Roman"/>
          <w:b/>
          <w:bCs/>
          <w:color w:val="222222"/>
          <w:sz w:val="20"/>
          <w:szCs w:val="20"/>
        </w:rPr>
        <w:t>Membership </w:t>
      </w:r>
      <w:r w:rsidR="00337F42">
        <w:rPr>
          <w:rFonts w:eastAsia="Times New Roman"/>
          <w:b/>
          <w:bCs/>
          <w:color w:val="222222"/>
          <w:sz w:val="20"/>
          <w:szCs w:val="20"/>
        </w:rPr>
        <w:t>Report</w:t>
      </w:r>
    </w:p>
    <w:tbl>
      <w:tblPr>
        <w:tblW w:w="4050" w:type="dxa"/>
        <w:tblCellMar>
          <w:left w:w="0" w:type="dxa"/>
          <w:right w:w="0" w:type="dxa"/>
        </w:tblCellMar>
        <w:tblLook w:val="04A0" w:firstRow="1" w:lastRow="0" w:firstColumn="1" w:lastColumn="0" w:noHBand="0" w:noVBand="1"/>
      </w:tblPr>
      <w:tblGrid>
        <w:gridCol w:w="2997"/>
        <w:gridCol w:w="1053"/>
      </w:tblGrid>
      <w:tr w:rsidR="003206DA" w:rsidRPr="003206DA" w:rsidTr="0036106E">
        <w:trPr>
          <w:trHeight w:val="300"/>
        </w:trPr>
        <w:tc>
          <w:tcPr>
            <w:tcW w:w="0" w:type="auto"/>
            <w:tcBorders>
              <w:top w:val="nil"/>
              <w:left w:val="nil"/>
              <w:bottom w:val="single" w:sz="4" w:space="0" w:color="95B3D7"/>
              <w:right w:val="nil"/>
            </w:tcBorders>
            <w:shd w:val="clear" w:color="auto" w:fill="DCE6F1"/>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Membership Level</w:t>
            </w:r>
          </w:p>
        </w:tc>
        <w:tc>
          <w:tcPr>
            <w:tcW w:w="1053" w:type="dxa"/>
            <w:tcBorders>
              <w:top w:val="nil"/>
              <w:left w:val="nil"/>
              <w:bottom w:val="single" w:sz="4" w:space="0" w:color="95B3D7"/>
              <w:right w:val="nil"/>
            </w:tcBorders>
            <w:shd w:val="clear" w:color="auto" w:fill="DCE6F1"/>
            <w:vAlign w:val="center"/>
            <w:hideMark/>
          </w:tcPr>
          <w:p w:rsidR="003206DA" w:rsidRPr="003206DA" w:rsidRDefault="003206DA" w:rsidP="0036106E">
            <w:pPr>
              <w:rPr>
                <w:rFonts w:eastAsia="Times New Roman"/>
                <w:b/>
                <w:bCs/>
                <w:color w:val="000000"/>
                <w:sz w:val="20"/>
                <w:szCs w:val="20"/>
              </w:rPr>
            </w:pPr>
            <w:r w:rsidRPr="003206DA">
              <w:rPr>
                <w:rFonts w:eastAsia="Times New Roman"/>
                <w:b/>
                <w:bCs/>
                <w:color w:val="000000"/>
                <w:sz w:val="20"/>
                <w:szCs w:val="20"/>
              </w:rPr>
              <w:t>Total</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Business Member - Bronze</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4</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Business Member - Gold</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1</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Family/Household</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55</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Family/Household - Recurring</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16</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Individual</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164</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Individual - recurring</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28</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Lifetime</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2</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Supporting</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24</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Supporting - Recurring</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8</w:t>
            </w:r>
          </w:p>
        </w:tc>
      </w:tr>
      <w:tr w:rsidR="003206DA" w:rsidRPr="003206DA" w:rsidTr="0036106E">
        <w:trPr>
          <w:trHeight w:val="300"/>
        </w:trPr>
        <w:tc>
          <w:tcPr>
            <w:tcW w:w="0" w:type="auto"/>
            <w:tcBorders>
              <w:top w:val="nil"/>
              <w:left w:val="nil"/>
              <w:bottom w:val="single" w:sz="4" w:space="0" w:color="95B3D7"/>
              <w:right w:val="nil"/>
            </w:tcBorders>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Sustaining</w:t>
            </w:r>
          </w:p>
        </w:tc>
        <w:tc>
          <w:tcPr>
            <w:tcW w:w="1053" w:type="dxa"/>
            <w:vAlign w:val="center"/>
            <w:hideMark/>
          </w:tcPr>
          <w:p w:rsidR="003206DA" w:rsidRPr="003206DA" w:rsidRDefault="003206DA" w:rsidP="0036106E">
            <w:pPr>
              <w:rPr>
                <w:rFonts w:eastAsia="Times New Roman"/>
                <w:sz w:val="20"/>
                <w:szCs w:val="20"/>
              </w:rPr>
            </w:pPr>
            <w:r w:rsidRPr="003206DA">
              <w:rPr>
                <w:rFonts w:eastAsia="Times New Roman"/>
                <w:sz w:val="20"/>
                <w:szCs w:val="20"/>
              </w:rPr>
              <w:t>4</w:t>
            </w:r>
          </w:p>
        </w:tc>
      </w:tr>
      <w:tr w:rsidR="003206DA" w:rsidRPr="003206DA" w:rsidTr="0036106E">
        <w:trPr>
          <w:trHeight w:val="300"/>
        </w:trPr>
        <w:tc>
          <w:tcPr>
            <w:tcW w:w="0" w:type="auto"/>
            <w:tcBorders>
              <w:top w:val="single" w:sz="4" w:space="0" w:color="95B3D7"/>
              <w:left w:val="nil"/>
              <w:bottom w:val="nil"/>
              <w:right w:val="nil"/>
            </w:tcBorders>
            <w:shd w:val="clear" w:color="auto" w:fill="DCE6F1"/>
            <w:vAlign w:val="center"/>
            <w:hideMark/>
          </w:tcPr>
          <w:p w:rsidR="003206DA" w:rsidRPr="003206DA" w:rsidRDefault="003206DA" w:rsidP="00337F42">
            <w:pPr>
              <w:rPr>
                <w:rFonts w:eastAsia="Times New Roman"/>
                <w:b/>
                <w:bCs/>
                <w:color w:val="000000"/>
                <w:sz w:val="20"/>
                <w:szCs w:val="20"/>
              </w:rPr>
            </w:pPr>
            <w:r w:rsidRPr="003206DA">
              <w:rPr>
                <w:rFonts w:eastAsia="Times New Roman"/>
                <w:b/>
                <w:bCs/>
                <w:color w:val="000000"/>
                <w:sz w:val="20"/>
                <w:szCs w:val="20"/>
              </w:rPr>
              <w:t>Grand Total</w:t>
            </w:r>
          </w:p>
        </w:tc>
        <w:tc>
          <w:tcPr>
            <w:tcW w:w="1053" w:type="dxa"/>
            <w:tcBorders>
              <w:top w:val="single" w:sz="4" w:space="0" w:color="95B3D7"/>
              <w:left w:val="nil"/>
              <w:bottom w:val="nil"/>
              <w:right w:val="nil"/>
            </w:tcBorders>
            <w:shd w:val="clear" w:color="auto" w:fill="DCE6F1"/>
            <w:vAlign w:val="center"/>
            <w:hideMark/>
          </w:tcPr>
          <w:p w:rsidR="003206DA" w:rsidRPr="003206DA" w:rsidRDefault="003206DA" w:rsidP="0036106E">
            <w:pPr>
              <w:rPr>
                <w:rFonts w:eastAsia="Times New Roman"/>
                <w:b/>
                <w:bCs/>
                <w:color w:val="000000"/>
                <w:sz w:val="20"/>
                <w:szCs w:val="20"/>
              </w:rPr>
            </w:pPr>
            <w:r w:rsidRPr="003206DA">
              <w:rPr>
                <w:rFonts w:eastAsia="Times New Roman"/>
                <w:b/>
                <w:bCs/>
                <w:color w:val="000000"/>
                <w:sz w:val="20"/>
                <w:szCs w:val="20"/>
              </w:rPr>
              <w:t>306</w:t>
            </w:r>
          </w:p>
        </w:tc>
      </w:tr>
    </w:tbl>
    <w:p w:rsidR="003206DA" w:rsidRPr="003206DA" w:rsidRDefault="003206DA" w:rsidP="00337F42">
      <w:pPr>
        <w:rPr>
          <w:rFonts w:eastAsia="Times New Roman"/>
          <w:color w:val="222222"/>
          <w:sz w:val="20"/>
          <w:szCs w:val="20"/>
        </w:rPr>
      </w:pPr>
      <w:bookmarkStart w:id="0" w:name="_GoBack"/>
    </w:p>
    <w:bookmarkEnd w:id="0"/>
    <w:p w:rsidR="003206DA" w:rsidRPr="003206DA" w:rsidRDefault="003206DA" w:rsidP="00337F42">
      <w:pPr>
        <w:rPr>
          <w:rFonts w:eastAsia="Times New Roman"/>
          <w:color w:val="222222"/>
          <w:sz w:val="20"/>
          <w:szCs w:val="20"/>
        </w:rPr>
      </w:pPr>
      <w:r w:rsidRPr="003206DA">
        <w:rPr>
          <w:rFonts w:eastAsia="Times New Roman"/>
          <w:b/>
          <w:bCs/>
          <w:color w:val="222222"/>
          <w:sz w:val="20"/>
          <w:szCs w:val="20"/>
        </w:rPr>
        <w:t>Staff News</w:t>
      </w:r>
      <w:r w:rsidRPr="003206DA">
        <w:rPr>
          <w:rFonts w:eastAsia="Times New Roman"/>
          <w:b/>
          <w:bCs/>
          <w:color w:val="222222"/>
          <w:sz w:val="20"/>
          <w:szCs w:val="20"/>
        </w:rPr>
        <w:br/>
      </w:r>
      <w:r w:rsidRPr="003206DA">
        <w:rPr>
          <w:rFonts w:eastAsia="Times New Roman"/>
          <w:color w:val="222222"/>
          <w:sz w:val="20"/>
          <w:szCs w:val="20"/>
        </w:rPr>
        <w:t>Tara resigned effective last Friday 9/5; f/t school + teaching jobs</w:t>
      </w:r>
    </w:p>
    <w:p w:rsidR="003206DA" w:rsidRPr="003206DA" w:rsidRDefault="003206DA" w:rsidP="00337F42">
      <w:pPr>
        <w:rPr>
          <w:rFonts w:eastAsia="Times New Roman"/>
          <w:color w:val="222222"/>
          <w:sz w:val="20"/>
          <w:szCs w:val="20"/>
        </w:rPr>
      </w:pPr>
    </w:p>
    <w:p w:rsidR="003206DA" w:rsidRPr="003206DA" w:rsidRDefault="003206DA" w:rsidP="00337F42">
      <w:pPr>
        <w:rPr>
          <w:rFonts w:eastAsia="Times New Roman"/>
          <w:sz w:val="20"/>
          <w:szCs w:val="20"/>
        </w:rPr>
      </w:pPr>
      <w:r w:rsidRPr="003206DA">
        <w:rPr>
          <w:rFonts w:eastAsia="Times New Roman"/>
          <w:b/>
          <w:bCs/>
          <w:color w:val="222222"/>
          <w:sz w:val="20"/>
          <w:szCs w:val="20"/>
        </w:rPr>
        <w:t>Fundraising</w:t>
      </w:r>
    </w:p>
    <w:p w:rsidR="003206DA" w:rsidRPr="003206DA" w:rsidRDefault="003206DA" w:rsidP="00337F42">
      <w:pPr>
        <w:numPr>
          <w:ilvl w:val="0"/>
          <w:numId w:val="1"/>
        </w:numPr>
        <w:rPr>
          <w:rFonts w:eastAsia="Times New Roman"/>
          <w:color w:val="222222"/>
          <w:sz w:val="20"/>
          <w:szCs w:val="20"/>
        </w:rPr>
      </w:pPr>
      <w:r w:rsidRPr="003206DA">
        <w:rPr>
          <w:rFonts w:eastAsia="Times New Roman"/>
          <w:color w:val="222222"/>
          <w:sz w:val="20"/>
          <w:szCs w:val="20"/>
        </w:rPr>
        <w:t>Share the Ro</w:t>
      </w:r>
      <w:r w:rsidRPr="003206DA">
        <w:rPr>
          <w:rFonts w:eastAsia="Times New Roman"/>
          <w:color w:val="222222"/>
          <w:sz w:val="20"/>
          <w:szCs w:val="20"/>
          <w:u w:val="single"/>
        </w:rPr>
        <w:t>a</w:t>
      </w:r>
      <w:r w:rsidRPr="003206DA">
        <w:rPr>
          <w:rFonts w:eastAsia="Times New Roman"/>
          <w:color w:val="222222"/>
          <w:sz w:val="20"/>
          <w:szCs w:val="20"/>
        </w:rPr>
        <w:t>d</w:t>
      </w:r>
      <w:r w:rsidR="00712A54">
        <w:rPr>
          <w:rFonts w:eastAsia="Times New Roman"/>
          <w:color w:val="222222"/>
          <w:sz w:val="20"/>
          <w:szCs w:val="20"/>
        </w:rPr>
        <w:t xml:space="preserve"> – good prospect</w:t>
      </w:r>
    </w:p>
    <w:p w:rsidR="003206DA" w:rsidRPr="003206DA" w:rsidRDefault="003206DA" w:rsidP="00337F42">
      <w:pPr>
        <w:numPr>
          <w:ilvl w:val="0"/>
          <w:numId w:val="1"/>
        </w:numPr>
        <w:rPr>
          <w:rFonts w:eastAsia="Times New Roman"/>
          <w:color w:val="222222"/>
          <w:sz w:val="20"/>
          <w:szCs w:val="20"/>
        </w:rPr>
      </w:pPr>
      <w:r w:rsidRPr="003206DA">
        <w:rPr>
          <w:rFonts w:eastAsia="Times New Roman"/>
          <w:color w:val="222222"/>
          <w:sz w:val="20"/>
          <w:szCs w:val="20"/>
        </w:rPr>
        <w:t>Statewide ride mtg, discussion w Barry, RFP</w:t>
      </w:r>
    </w:p>
    <w:p w:rsidR="003206DA" w:rsidRPr="003206DA" w:rsidRDefault="003206DA" w:rsidP="00337F42">
      <w:pPr>
        <w:numPr>
          <w:ilvl w:val="0"/>
          <w:numId w:val="1"/>
        </w:numPr>
        <w:rPr>
          <w:rFonts w:eastAsia="Times New Roman"/>
          <w:color w:val="222222"/>
          <w:sz w:val="20"/>
          <w:szCs w:val="20"/>
        </w:rPr>
      </w:pPr>
      <w:r w:rsidRPr="003206DA">
        <w:rPr>
          <w:rFonts w:eastAsia="Times New Roman"/>
          <w:color w:val="222222"/>
          <w:sz w:val="20"/>
          <w:szCs w:val="20"/>
        </w:rPr>
        <w:t>Interest in chapter concept from Tom O'Brien, Dave Fine</w:t>
      </w:r>
    </w:p>
    <w:p w:rsidR="003206DA" w:rsidRPr="003206DA" w:rsidRDefault="003206DA" w:rsidP="00337F42">
      <w:pPr>
        <w:numPr>
          <w:ilvl w:val="0"/>
          <w:numId w:val="1"/>
        </w:numPr>
        <w:rPr>
          <w:rFonts w:eastAsia="Times New Roman"/>
          <w:color w:val="222222"/>
          <w:sz w:val="20"/>
          <w:szCs w:val="20"/>
        </w:rPr>
      </w:pPr>
      <w:r w:rsidRPr="003206DA">
        <w:rPr>
          <w:rFonts w:eastAsia="Times New Roman"/>
          <w:color w:val="222222"/>
          <w:sz w:val="20"/>
          <w:szCs w:val="20"/>
        </w:rPr>
        <w:t>VN Engineering - proposed communications work for SRTS</w:t>
      </w:r>
    </w:p>
    <w:p w:rsidR="003206DA" w:rsidRPr="003206DA" w:rsidRDefault="003206DA" w:rsidP="00337F42">
      <w:pPr>
        <w:numPr>
          <w:ilvl w:val="0"/>
          <w:numId w:val="1"/>
        </w:numPr>
        <w:rPr>
          <w:rFonts w:eastAsia="Times New Roman"/>
          <w:color w:val="222222"/>
          <w:sz w:val="20"/>
          <w:szCs w:val="20"/>
        </w:rPr>
      </w:pPr>
      <w:r w:rsidRPr="003206DA">
        <w:rPr>
          <w:rFonts w:eastAsia="Times New Roman"/>
          <w:color w:val="222222"/>
          <w:sz w:val="20"/>
          <w:szCs w:val="20"/>
        </w:rPr>
        <w:t>Travelers, Lululemon, LeGrande, DonationScout, </w:t>
      </w:r>
      <w:r w:rsidRPr="003206DA">
        <w:rPr>
          <w:rFonts w:eastAsia="Times New Roman"/>
          <w:color w:val="000000"/>
          <w:sz w:val="20"/>
          <w:szCs w:val="20"/>
        </w:rPr>
        <w:t>Hartford HealthCare Medical Group</w:t>
      </w:r>
      <w:r w:rsidRPr="003206DA">
        <w:rPr>
          <w:rFonts w:eastAsia="Times New Roman"/>
          <w:color w:val="222222"/>
          <w:sz w:val="20"/>
          <w:szCs w:val="20"/>
        </w:rPr>
        <w:t>, Canterbury Econ Dvpt, Justin Eichenlaub/org membership, Jim Green's law firm</w:t>
      </w:r>
    </w:p>
    <w:p w:rsidR="003206DA" w:rsidRPr="003206DA" w:rsidRDefault="003206DA" w:rsidP="00337F42">
      <w:pPr>
        <w:numPr>
          <w:ilvl w:val="0"/>
          <w:numId w:val="1"/>
        </w:numPr>
        <w:rPr>
          <w:rFonts w:eastAsia="Times New Roman"/>
          <w:color w:val="222222"/>
          <w:sz w:val="20"/>
          <w:szCs w:val="20"/>
        </w:rPr>
      </w:pPr>
      <w:r w:rsidRPr="003206DA">
        <w:rPr>
          <w:rFonts w:eastAsia="Times New Roman"/>
          <w:color w:val="222222"/>
          <w:sz w:val="20"/>
          <w:szCs w:val="20"/>
        </w:rPr>
        <w:t>Fall a good time for another sponsorship campaign</w:t>
      </w:r>
    </w:p>
    <w:p w:rsidR="003206DA" w:rsidRPr="003206DA" w:rsidRDefault="003206DA" w:rsidP="00337F42">
      <w:pPr>
        <w:rPr>
          <w:rFonts w:eastAsia="Times New Roman"/>
          <w:color w:val="222222"/>
          <w:sz w:val="20"/>
          <w:szCs w:val="20"/>
        </w:rPr>
      </w:pPr>
      <w:r w:rsidRPr="003206DA">
        <w:rPr>
          <w:rFonts w:eastAsia="Times New Roman"/>
          <w:b/>
          <w:bCs/>
          <w:color w:val="222222"/>
          <w:sz w:val="20"/>
          <w:szCs w:val="20"/>
        </w:rPr>
        <w:t>Advocacy</w:t>
      </w:r>
    </w:p>
    <w:p w:rsidR="003206DA" w:rsidRPr="003206DA" w:rsidRDefault="003206DA" w:rsidP="00337F42">
      <w:pPr>
        <w:numPr>
          <w:ilvl w:val="0"/>
          <w:numId w:val="2"/>
        </w:numPr>
        <w:rPr>
          <w:rFonts w:eastAsia="Times New Roman"/>
          <w:color w:val="222222"/>
          <w:sz w:val="20"/>
          <w:szCs w:val="20"/>
        </w:rPr>
      </w:pPr>
      <w:r w:rsidRPr="003206DA">
        <w:rPr>
          <w:rFonts w:eastAsia="Times New Roman"/>
          <w:color w:val="222222"/>
          <w:sz w:val="20"/>
          <w:szCs w:val="20"/>
        </w:rPr>
        <w:t>Serving as Govt's appointee to BPAB since July</w:t>
      </w:r>
    </w:p>
    <w:p w:rsidR="003206DA" w:rsidRPr="003206DA" w:rsidRDefault="003206DA" w:rsidP="00337F42">
      <w:pPr>
        <w:numPr>
          <w:ilvl w:val="0"/>
          <w:numId w:val="2"/>
        </w:numPr>
        <w:rPr>
          <w:rFonts w:eastAsia="Times New Roman"/>
          <w:color w:val="222222"/>
          <w:sz w:val="20"/>
          <w:szCs w:val="20"/>
        </w:rPr>
      </w:pPr>
      <w:r w:rsidRPr="003206DA">
        <w:rPr>
          <w:rFonts w:eastAsia="Times New Roman"/>
          <w:color w:val="222222"/>
          <w:sz w:val="20"/>
          <w:szCs w:val="20"/>
        </w:rPr>
        <w:t>Submitted final complete streets reports to DPH; report still due for Nov - Jan (although K executed May 9)</w:t>
      </w:r>
    </w:p>
    <w:p w:rsidR="003206DA" w:rsidRPr="003206DA" w:rsidRDefault="003206DA" w:rsidP="00337F42">
      <w:pPr>
        <w:numPr>
          <w:ilvl w:val="0"/>
          <w:numId w:val="2"/>
        </w:numPr>
        <w:rPr>
          <w:rFonts w:eastAsia="Times New Roman"/>
          <w:color w:val="222222"/>
          <w:sz w:val="20"/>
          <w:szCs w:val="20"/>
        </w:rPr>
      </w:pPr>
      <w:r w:rsidRPr="003206DA">
        <w:rPr>
          <w:rFonts w:eastAsia="Times New Roman"/>
          <w:color w:val="222222"/>
          <w:sz w:val="20"/>
          <w:szCs w:val="20"/>
        </w:rPr>
        <w:t>DPH wants to renegotiate c/s contract</w:t>
      </w:r>
    </w:p>
    <w:p w:rsidR="003206DA" w:rsidRPr="003206DA" w:rsidRDefault="003206DA" w:rsidP="00337F42">
      <w:pPr>
        <w:numPr>
          <w:ilvl w:val="0"/>
          <w:numId w:val="2"/>
        </w:numPr>
        <w:rPr>
          <w:rFonts w:eastAsia="Times New Roman"/>
          <w:color w:val="222222"/>
          <w:sz w:val="20"/>
          <w:szCs w:val="20"/>
        </w:rPr>
      </w:pPr>
      <w:r w:rsidRPr="003206DA">
        <w:rPr>
          <w:rFonts w:eastAsia="Times New Roman"/>
          <w:color w:val="222222"/>
          <w:sz w:val="20"/>
          <w:szCs w:val="20"/>
        </w:rPr>
        <w:t>discussions starting for legislative proposals, via BPAB</w:t>
      </w:r>
    </w:p>
    <w:p w:rsidR="003206DA" w:rsidRPr="003206DA" w:rsidRDefault="003206DA" w:rsidP="00337F42">
      <w:pPr>
        <w:numPr>
          <w:ilvl w:val="0"/>
          <w:numId w:val="2"/>
        </w:numPr>
        <w:rPr>
          <w:rFonts w:eastAsia="Times New Roman"/>
          <w:color w:val="222222"/>
          <w:sz w:val="20"/>
          <w:szCs w:val="20"/>
        </w:rPr>
      </w:pPr>
      <w:r w:rsidRPr="003206DA">
        <w:rPr>
          <w:rFonts w:eastAsia="Times New Roman"/>
          <w:color w:val="222222"/>
          <w:sz w:val="20"/>
          <w:szCs w:val="20"/>
        </w:rPr>
        <w:t>speaking 9/16 at OSH, Nov 25 at CRPA conference, wkshp being planned with CCM for April</w:t>
      </w:r>
    </w:p>
    <w:p w:rsidR="003206DA" w:rsidRPr="003206DA" w:rsidRDefault="003206DA" w:rsidP="00337F42">
      <w:pPr>
        <w:numPr>
          <w:ilvl w:val="0"/>
          <w:numId w:val="2"/>
        </w:numPr>
        <w:rPr>
          <w:rFonts w:eastAsia="Times New Roman"/>
          <w:color w:val="222222"/>
          <w:sz w:val="20"/>
          <w:szCs w:val="20"/>
        </w:rPr>
      </w:pPr>
      <w:r w:rsidRPr="003206DA">
        <w:rPr>
          <w:rFonts w:eastAsia="Times New Roman"/>
          <w:color w:val="222222"/>
          <w:sz w:val="20"/>
          <w:szCs w:val="20"/>
        </w:rPr>
        <w:t>Gubernatorial debate 9/15</w:t>
      </w:r>
    </w:p>
    <w:p w:rsidR="003206DA" w:rsidRPr="003206DA" w:rsidRDefault="003206DA" w:rsidP="00337F42">
      <w:pPr>
        <w:numPr>
          <w:ilvl w:val="0"/>
          <w:numId w:val="2"/>
        </w:numPr>
        <w:rPr>
          <w:rFonts w:eastAsia="Times New Roman"/>
          <w:color w:val="222222"/>
          <w:sz w:val="20"/>
          <w:szCs w:val="20"/>
        </w:rPr>
      </w:pPr>
      <w:r w:rsidRPr="003206DA">
        <w:rPr>
          <w:rFonts w:eastAsia="Times New Roman"/>
          <w:color w:val="222222"/>
          <w:sz w:val="20"/>
          <w:szCs w:val="20"/>
        </w:rPr>
        <w:t>Nov elections an opp to get people thinking about which candidates support bikeable, walkable communities</w:t>
      </w:r>
    </w:p>
    <w:p w:rsidR="003206DA" w:rsidRPr="003206DA" w:rsidRDefault="003206DA" w:rsidP="00337F42">
      <w:pPr>
        <w:numPr>
          <w:ilvl w:val="0"/>
          <w:numId w:val="2"/>
        </w:numPr>
        <w:rPr>
          <w:rFonts w:eastAsia="Times New Roman"/>
          <w:color w:val="222222"/>
          <w:sz w:val="20"/>
          <w:szCs w:val="20"/>
        </w:rPr>
      </w:pPr>
      <w:r w:rsidRPr="003206DA">
        <w:rPr>
          <w:rFonts w:eastAsia="Times New Roman"/>
          <w:color w:val="222222"/>
          <w:sz w:val="20"/>
          <w:szCs w:val="20"/>
        </w:rPr>
        <w:t>BPAB - possible role with bike/ped stakeholders group on state highway transpo strategy</w:t>
      </w:r>
    </w:p>
    <w:p w:rsidR="003206DA" w:rsidRPr="003206DA" w:rsidRDefault="003206DA" w:rsidP="00337F42">
      <w:pPr>
        <w:rPr>
          <w:rFonts w:eastAsia="Times New Roman"/>
          <w:color w:val="222222"/>
          <w:sz w:val="20"/>
          <w:szCs w:val="20"/>
        </w:rPr>
      </w:pPr>
      <w:r w:rsidRPr="003206DA">
        <w:rPr>
          <w:rFonts w:eastAsia="Times New Roman"/>
          <w:b/>
          <w:bCs/>
          <w:color w:val="222222"/>
          <w:sz w:val="20"/>
          <w:szCs w:val="20"/>
        </w:rPr>
        <w:lastRenderedPageBreak/>
        <w:t>Education</w:t>
      </w:r>
    </w:p>
    <w:p w:rsidR="003206DA" w:rsidRPr="003206DA" w:rsidRDefault="00712A54" w:rsidP="00337F42">
      <w:pPr>
        <w:numPr>
          <w:ilvl w:val="0"/>
          <w:numId w:val="3"/>
        </w:numPr>
        <w:rPr>
          <w:rFonts w:eastAsia="Times New Roman"/>
          <w:color w:val="222222"/>
          <w:sz w:val="20"/>
          <w:szCs w:val="20"/>
        </w:rPr>
      </w:pPr>
      <w:r>
        <w:rPr>
          <w:rFonts w:eastAsia="Times New Roman"/>
          <w:color w:val="222222"/>
          <w:sz w:val="20"/>
          <w:szCs w:val="20"/>
        </w:rPr>
        <w:t>Share the Road  </w:t>
      </w:r>
    </w:p>
    <w:p w:rsidR="003206DA" w:rsidRPr="003206DA" w:rsidRDefault="003206DA" w:rsidP="00337F42">
      <w:pPr>
        <w:numPr>
          <w:ilvl w:val="0"/>
          <w:numId w:val="3"/>
        </w:numPr>
        <w:rPr>
          <w:rFonts w:eastAsia="Times New Roman"/>
          <w:color w:val="222222"/>
          <w:sz w:val="20"/>
          <w:szCs w:val="20"/>
        </w:rPr>
      </w:pPr>
      <w:r w:rsidRPr="003206DA">
        <w:rPr>
          <w:rFonts w:eastAsia="Times New Roman"/>
          <w:color w:val="222222"/>
          <w:sz w:val="20"/>
          <w:szCs w:val="20"/>
        </w:rPr>
        <w:t>Bike Ed business and financial plan</w:t>
      </w:r>
    </w:p>
    <w:p w:rsidR="003206DA" w:rsidRDefault="003206DA" w:rsidP="00337F42">
      <w:pPr>
        <w:numPr>
          <w:ilvl w:val="0"/>
          <w:numId w:val="3"/>
        </w:numPr>
        <w:rPr>
          <w:rFonts w:eastAsia="Times New Roman"/>
          <w:color w:val="222222"/>
          <w:sz w:val="20"/>
          <w:szCs w:val="20"/>
        </w:rPr>
      </w:pPr>
      <w:r w:rsidRPr="003206DA">
        <w:rPr>
          <w:rFonts w:eastAsia="Times New Roman"/>
          <w:color w:val="222222"/>
          <w:sz w:val="20"/>
          <w:szCs w:val="20"/>
        </w:rPr>
        <w:t>Travelers?</w:t>
      </w:r>
    </w:p>
    <w:p w:rsidR="0036106E" w:rsidRPr="003206DA" w:rsidRDefault="0036106E" w:rsidP="0036106E">
      <w:pPr>
        <w:ind w:left="720"/>
        <w:rPr>
          <w:rFonts w:eastAsia="Times New Roman"/>
          <w:color w:val="222222"/>
          <w:sz w:val="20"/>
          <w:szCs w:val="20"/>
        </w:rPr>
      </w:pPr>
    </w:p>
    <w:p w:rsidR="003206DA" w:rsidRPr="003206DA" w:rsidRDefault="003206DA" w:rsidP="00337F42">
      <w:pPr>
        <w:rPr>
          <w:rFonts w:eastAsia="Times New Roman"/>
          <w:color w:val="222222"/>
          <w:sz w:val="20"/>
          <w:szCs w:val="20"/>
        </w:rPr>
      </w:pPr>
      <w:r w:rsidRPr="003206DA">
        <w:rPr>
          <w:rFonts w:eastAsia="Times New Roman"/>
          <w:b/>
          <w:bCs/>
          <w:color w:val="222222"/>
          <w:sz w:val="20"/>
          <w:szCs w:val="20"/>
        </w:rPr>
        <w:t>Management </w:t>
      </w:r>
    </w:p>
    <w:p w:rsidR="003206DA" w:rsidRPr="003206DA" w:rsidRDefault="003206DA" w:rsidP="00337F42">
      <w:pPr>
        <w:numPr>
          <w:ilvl w:val="0"/>
          <w:numId w:val="4"/>
        </w:numPr>
        <w:rPr>
          <w:rFonts w:eastAsia="Times New Roman"/>
          <w:color w:val="222222"/>
          <w:sz w:val="20"/>
          <w:szCs w:val="20"/>
        </w:rPr>
      </w:pPr>
      <w:r w:rsidRPr="003206DA">
        <w:rPr>
          <w:rFonts w:eastAsia="Times New Roman"/>
          <w:color w:val="222222"/>
          <w:sz w:val="20"/>
          <w:szCs w:val="20"/>
        </w:rPr>
        <w:t>Ex comm meeting action steps, prepared &amp; sent minutes</w:t>
      </w:r>
    </w:p>
    <w:p w:rsidR="003206DA" w:rsidRPr="003206DA" w:rsidRDefault="003206DA" w:rsidP="00337F42">
      <w:pPr>
        <w:numPr>
          <w:ilvl w:val="0"/>
          <w:numId w:val="4"/>
        </w:numPr>
        <w:rPr>
          <w:rFonts w:eastAsia="Times New Roman"/>
          <w:color w:val="222222"/>
          <w:sz w:val="20"/>
          <w:szCs w:val="20"/>
        </w:rPr>
      </w:pPr>
      <w:r w:rsidRPr="003206DA">
        <w:rPr>
          <w:rFonts w:eastAsia="Times New Roman"/>
          <w:color w:val="222222"/>
          <w:sz w:val="20"/>
          <w:szCs w:val="20"/>
        </w:rPr>
        <w:t>checking into options to office lease</w:t>
      </w:r>
    </w:p>
    <w:p w:rsidR="003206DA" w:rsidRPr="003206DA" w:rsidRDefault="003206DA" w:rsidP="00337F42">
      <w:pPr>
        <w:numPr>
          <w:ilvl w:val="0"/>
          <w:numId w:val="4"/>
        </w:numPr>
        <w:rPr>
          <w:rFonts w:eastAsia="Times New Roman"/>
          <w:color w:val="222222"/>
          <w:sz w:val="20"/>
          <w:szCs w:val="20"/>
        </w:rPr>
      </w:pPr>
      <w:r w:rsidRPr="003206DA">
        <w:rPr>
          <w:rFonts w:eastAsia="Times New Roman"/>
          <w:color w:val="222222"/>
          <w:sz w:val="20"/>
          <w:szCs w:val="20"/>
        </w:rPr>
        <w:t>resuming banking, mship, po, website &amp; social media, newsletter work</w:t>
      </w:r>
    </w:p>
    <w:p w:rsidR="003206DA" w:rsidRPr="003206DA" w:rsidRDefault="003206DA" w:rsidP="00337F42">
      <w:pPr>
        <w:numPr>
          <w:ilvl w:val="0"/>
          <w:numId w:val="4"/>
        </w:numPr>
        <w:rPr>
          <w:rFonts w:eastAsia="Times New Roman"/>
          <w:color w:val="222222"/>
          <w:sz w:val="20"/>
          <w:szCs w:val="20"/>
        </w:rPr>
      </w:pPr>
      <w:r w:rsidRPr="003206DA">
        <w:rPr>
          <w:rFonts w:eastAsia="Times New Roman"/>
          <w:color w:val="222222"/>
          <w:sz w:val="20"/>
          <w:szCs w:val="20"/>
        </w:rPr>
        <w:t>solicited board candidates via David Hildebrand/Aetna; Chris Adams/CGA; HYPE/Julie Daly. Previously contacted Tom Kehoe.</w:t>
      </w:r>
    </w:p>
    <w:p w:rsidR="003206DA" w:rsidRPr="003206DA" w:rsidRDefault="003206DA" w:rsidP="00337F42">
      <w:pPr>
        <w:numPr>
          <w:ilvl w:val="0"/>
          <w:numId w:val="4"/>
        </w:numPr>
        <w:rPr>
          <w:rFonts w:eastAsia="Times New Roman"/>
          <w:color w:val="222222"/>
          <w:sz w:val="20"/>
          <w:szCs w:val="20"/>
        </w:rPr>
      </w:pPr>
      <w:r w:rsidRPr="003206DA">
        <w:rPr>
          <w:rFonts w:eastAsia="Times New Roman"/>
          <w:color w:val="222222"/>
          <w:sz w:val="20"/>
          <w:szCs w:val="20"/>
        </w:rPr>
        <w:t>Posted 2014 Budget to board page</w:t>
      </w:r>
    </w:p>
    <w:p w:rsidR="003206DA" w:rsidRPr="003206DA" w:rsidRDefault="003206DA" w:rsidP="00337F42">
      <w:pPr>
        <w:numPr>
          <w:ilvl w:val="0"/>
          <w:numId w:val="4"/>
        </w:numPr>
        <w:rPr>
          <w:rFonts w:eastAsia="Times New Roman"/>
          <w:color w:val="222222"/>
          <w:sz w:val="20"/>
          <w:szCs w:val="20"/>
        </w:rPr>
      </w:pPr>
      <w:r w:rsidRPr="003206DA">
        <w:rPr>
          <w:rFonts w:eastAsia="Times New Roman"/>
          <w:color w:val="222222"/>
          <w:sz w:val="20"/>
          <w:szCs w:val="20"/>
        </w:rPr>
        <w:t>Business plan adoption - finalized end August.</w:t>
      </w:r>
    </w:p>
    <w:p w:rsidR="003206DA" w:rsidRPr="003206DA" w:rsidRDefault="003206DA" w:rsidP="00337F42">
      <w:pPr>
        <w:numPr>
          <w:ilvl w:val="0"/>
          <w:numId w:val="4"/>
        </w:numPr>
        <w:rPr>
          <w:rFonts w:eastAsia="Times New Roman"/>
          <w:color w:val="222222"/>
          <w:sz w:val="20"/>
          <w:szCs w:val="20"/>
        </w:rPr>
      </w:pPr>
      <w:r w:rsidRPr="003206DA">
        <w:rPr>
          <w:rFonts w:eastAsia="Times New Roman"/>
          <w:color w:val="222222"/>
          <w:sz w:val="20"/>
          <w:szCs w:val="20"/>
        </w:rPr>
        <w:t>Business plan implementation - continuing quarterly consultation w Barry &gt; Ex Comm oversight function.</w:t>
      </w:r>
    </w:p>
    <w:p w:rsidR="0036106E" w:rsidRDefault="0036106E" w:rsidP="00337F42">
      <w:pPr>
        <w:rPr>
          <w:rFonts w:eastAsia="Times New Roman"/>
          <w:b/>
          <w:bCs/>
          <w:color w:val="222222"/>
          <w:sz w:val="20"/>
          <w:szCs w:val="20"/>
        </w:rPr>
      </w:pPr>
    </w:p>
    <w:p w:rsidR="003206DA" w:rsidRPr="003206DA" w:rsidRDefault="003206DA" w:rsidP="00337F42">
      <w:pPr>
        <w:rPr>
          <w:rFonts w:eastAsia="Times New Roman"/>
          <w:color w:val="222222"/>
          <w:sz w:val="20"/>
          <w:szCs w:val="20"/>
        </w:rPr>
      </w:pPr>
      <w:r w:rsidRPr="003206DA">
        <w:rPr>
          <w:rFonts w:eastAsia="Times New Roman"/>
          <w:b/>
          <w:bCs/>
          <w:color w:val="222222"/>
          <w:sz w:val="20"/>
          <w:szCs w:val="20"/>
        </w:rPr>
        <w:t>Other</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New Milford</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New Britain</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Dave Fine</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Simsbury bike ed</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LOS New Haven to Northampton trail</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Trinity intern/s?</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Tourism</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CCAP - gran fondo</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bike share</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I-84</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Connecticut for Livable Communities, an initiative of Connecticut’s Legislative Commission on Aging,</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Bike ped count</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222222"/>
          <w:sz w:val="20"/>
          <w:szCs w:val="20"/>
        </w:rPr>
        <w:t>New Britain, Simsbury and New Haven recently applied to be officially</w:t>
      </w:r>
      <w:r w:rsidRPr="003206DA">
        <w:rPr>
          <w:rFonts w:eastAsia="Times New Roman"/>
          <w:color w:val="0D0D0D"/>
          <w:sz w:val="20"/>
          <w:szCs w:val="20"/>
        </w:rPr>
        <w:t> recognized as a </w:t>
      </w:r>
      <w:r w:rsidRPr="003206DA">
        <w:rPr>
          <w:rFonts w:eastAsia="Times New Roman"/>
          <w:color w:val="222222"/>
          <w:sz w:val="20"/>
          <w:szCs w:val="20"/>
        </w:rPr>
        <w:t>Bicycle Friendly Community.  </w:t>
      </w:r>
      <w:r w:rsidRPr="003206DA">
        <w:rPr>
          <w:rFonts w:eastAsia="Times New Roman"/>
          <w:color w:val="0D0D0D"/>
          <w:sz w:val="20"/>
          <w:szCs w:val="20"/>
        </w:rPr>
        <w:t>UConn recently applied for BFU.</w:t>
      </w:r>
    </w:p>
    <w:p w:rsidR="003206DA" w:rsidRPr="003206DA" w:rsidRDefault="003206DA" w:rsidP="00337F42">
      <w:pPr>
        <w:numPr>
          <w:ilvl w:val="0"/>
          <w:numId w:val="5"/>
        </w:numPr>
        <w:rPr>
          <w:rFonts w:eastAsia="Times New Roman"/>
          <w:color w:val="222222"/>
          <w:sz w:val="20"/>
          <w:szCs w:val="20"/>
        </w:rPr>
      </w:pPr>
      <w:r w:rsidRPr="003206DA">
        <w:rPr>
          <w:rFonts w:eastAsia="Times New Roman"/>
          <w:color w:val="0D0D0D"/>
          <w:sz w:val="20"/>
          <w:szCs w:val="20"/>
        </w:rPr>
        <w:t>Tranform CT Stakeholders</w:t>
      </w:r>
    </w:p>
    <w:p w:rsidR="003206DA" w:rsidRPr="0036106E" w:rsidRDefault="003206DA" w:rsidP="00337F42">
      <w:pPr>
        <w:numPr>
          <w:ilvl w:val="0"/>
          <w:numId w:val="5"/>
        </w:numPr>
        <w:rPr>
          <w:rFonts w:eastAsia="Times New Roman"/>
          <w:color w:val="222222"/>
          <w:sz w:val="20"/>
          <w:szCs w:val="20"/>
        </w:rPr>
      </w:pPr>
      <w:r w:rsidRPr="003206DA">
        <w:rPr>
          <w:rFonts w:eastAsia="Times New Roman"/>
          <w:color w:val="0D0D0D"/>
          <w:sz w:val="20"/>
          <w:szCs w:val="20"/>
        </w:rPr>
        <w:t>Board recruit/s needed for community correpondence</w:t>
      </w:r>
    </w:p>
    <w:p w:rsidR="0036106E" w:rsidRDefault="0036106E" w:rsidP="0036106E">
      <w:pPr>
        <w:ind w:left="720"/>
        <w:rPr>
          <w:rFonts w:eastAsia="Times New Roman"/>
          <w:color w:val="0D0D0D"/>
          <w:sz w:val="20"/>
          <w:szCs w:val="20"/>
        </w:rPr>
      </w:pPr>
    </w:p>
    <w:p w:rsidR="0036106E" w:rsidRDefault="0036106E" w:rsidP="0036106E">
      <w:pPr>
        <w:ind w:left="720"/>
        <w:rPr>
          <w:rFonts w:eastAsia="Times New Roman"/>
          <w:color w:val="0D0D0D"/>
          <w:sz w:val="20"/>
          <w:szCs w:val="20"/>
        </w:rPr>
      </w:pPr>
    </w:p>
    <w:p w:rsidR="0036106E" w:rsidRDefault="0036106E" w:rsidP="0036106E">
      <w:pPr>
        <w:ind w:left="720"/>
        <w:rPr>
          <w:rFonts w:eastAsia="Times New Roman"/>
          <w:color w:val="222222"/>
          <w:sz w:val="20"/>
          <w:szCs w:val="20"/>
        </w:rPr>
      </w:pPr>
    </w:p>
    <w:p w:rsidR="0036106E" w:rsidRDefault="0036106E" w:rsidP="0036106E">
      <w:pPr>
        <w:ind w:left="720"/>
        <w:rPr>
          <w:rFonts w:eastAsia="Times New Roman"/>
          <w:color w:val="222222"/>
          <w:sz w:val="20"/>
          <w:szCs w:val="20"/>
        </w:rPr>
      </w:pPr>
    </w:p>
    <w:p w:rsidR="0036106E" w:rsidRPr="003206DA" w:rsidRDefault="0036106E" w:rsidP="0036106E">
      <w:pPr>
        <w:rPr>
          <w:rFonts w:eastAsia="Times New Roman"/>
          <w:color w:val="222222"/>
          <w:sz w:val="20"/>
          <w:szCs w:val="20"/>
        </w:rPr>
      </w:pPr>
    </w:p>
    <w:p w:rsidR="00337F42" w:rsidRDefault="003206DA" w:rsidP="00337F42">
      <w:pPr>
        <w:rPr>
          <w:rFonts w:eastAsia="Times New Roman"/>
          <w:b/>
          <w:bCs/>
          <w:color w:val="222222"/>
          <w:sz w:val="20"/>
          <w:szCs w:val="20"/>
        </w:rPr>
      </w:pPr>
      <w:r w:rsidRPr="003206DA">
        <w:rPr>
          <w:rFonts w:eastAsia="Times New Roman"/>
          <w:b/>
          <w:bCs/>
          <w:color w:val="222222"/>
          <w:sz w:val="20"/>
          <w:szCs w:val="20"/>
        </w:rPr>
        <w:t>ED Goals</w:t>
      </w:r>
      <w:r w:rsidR="00E84E1D">
        <w:rPr>
          <w:rFonts w:eastAsia="Times New Roman"/>
          <w:b/>
          <w:bCs/>
          <w:color w:val="222222"/>
          <w:sz w:val="20"/>
          <w:szCs w:val="20"/>
        </w:rPr>
        <w:t xml:space="preserve"> </w:t>
      </w:r>
      <w:r w:rsidR="00337F42">
        <w:rPr>
          <w:rFonts w:eastAsia="Times New Roman"/>
          <w:b/>
          <w:bCs/>
          <w:color w:val="222222"/>
          <w:sz w:val="20"/>
          <w:szCs w:val="20"/>
        </w:rPr>
        <w:t>–</w:t>
      </w:r>
      <w:r w:rsidR="00E84E1D">
        <w:rPr>
          <w:rFonts w:eastAsia="Times New Roman"/>
          <w:b/>
          <w:bCs/>
          <w:color w:val="222222"/>
          <w:sz w:val="20"/>
          <w:szCs w:val="20"/>
        </w:rPr>
        <w:t xml:space="preserve"> Status</w:t>
      </w:r>
      <w:r w:rsidR="00337F42">
        <w:rPr>
          <w:rFonts w:eastAsia="Times New Roman"/>
          <w:b/>
          <w:bCs/>
          <w:color w:val="222222"/>
          <w:sz w:val="20"/>
          <w:szCs w:val="20"/>
        </w:rPr>
        <w:t xml:space="preserve"> – next page</w:t>
      </w:r>
    </w:p>
    <w:p w:rsidR="0036106E" w:rsidRDefault="0036106E" w:rsidP="00337F42">
      <w:pPr>
        <w:rPr>
          <w:rFonts w:eastAsia="Times New Roman"/>
          <w:b/>
          <w:bCs/>
          <w:color w:val="222222"/>
          <w:sz w:val="20"/>
          <w:szCs w:val="20"/>
        </w:rPr>
      </w:pPr>
    </w:p>
    <w:p w:rsidR="0036106E" w:rsidRDefault="0036106E" w:rsidP="00337F42">
      <w:pPr>
        <w:rPr>
          <w:rFonts w:eastAsia="Times New Roman"/>
          <w:b/>
          <w:bCs/>
          <w:color w:val="222222"/>
          <w:sz w:val="20"/>
          <w:szCs w:val="20"/>
        </w:rPr>
      </w:pPr>
    </w:p>
    <w:p w:rsidR="0036106E" w:rsidRDefault="0036106E" w:rsidP="00337F42">
      <w:pPr>
        <w:rPr>
          <w:rFonts w:eastAsia="Times New Roman"/>
          <w:b/>
          <w:bCs/>
          <w:color w:val="222222"/>
          <w:sz w:val="20"/>
          <w:szCs w:val="20"/>
        </w:rPr>
      </w:pPr>
    </w:p>
    <w:p w:rsidR="00CE2C0D" w:rsidRDefault="00CE2C0D" w:rsidP="00337F42">
      <w:pPr>
        <w:rPr>
          <w:rFonts w:eastAsia="Times New Roman"/>
          <w:b/>
          <w:bCs/>
          <w:color w:val="222222"/>
          <w:sz w:val="20"/>
          <w:szCs w:val="20"/>
        </w:rPr>
        <w:sectPr w:rsidR="00CE2C0D" w:rsidSect="00CE2C0D">
          <w:headerReference w:type="default" r:id="rId8"/>
          <w:pgSz w:w="12240" w:h="15840"/>
          <w:pgMar w:top="1440" w:right="1440" w:bottom="1440" w:left="1440" w:header="720" w:footer="720" w:gutter="0"/>
          <w:cols w:num="2" w:space="720"/>
          <w:docGrid w:linePitch="360"/>
        </w:sectPr>
      </w:pPr>
    </w:p>
    <w:p w:rsidR="00CE2C0D" w:rsidRDefault="00CE2C0D" w:rsidP="00337F42">
      <w:pPr>
        <w:rPr>
          <w:rFonts w:eastAsia="Times New Roman"/>
          <w:b/>
          <w:color w:val="222222"/>
          <w:sz w:val="20"/>
          <w:szCs w:val="20"/>
        </w:rPr>
        <w:sectPr w:rsidR="00CE2C0D" w:rsidSect="00CE2C0D">
          <w:type w:val="continuous"/>
          <w:pgSz w:w="12240" w:h="15840"/>
          <w:pgMar w:top="1440" w:right="1440" w:bottom="1440" w:left="1440" w:header="720" w:footer="720" w:gutter="0"/>
          <w:cols w:space="720"/>
          <w:docGrid w:linePitch="360"/>
        </w:sectPr>
      </w:pPr>
    </w:p>
    <w:p w:rsidR="003206DA" w:rsidRDefault="00337F42" w:rsidP="00337F42">
      <w:pPr>
        <w:rPr>
          <w:rFonts w:eastAsia="Times New Roman"/>
          <w:b/>
          <w:color w:val="222222"/>
          <w:sz w:val="20"/>
          <w:szCs w:val="20"/>
        </w:rPr>
      </w:pPr>
      <w:r w:rsidRPr="00337F42">
        <w:rPr>
          <w:rFonts w:eastAsia="Times New Roman"/>
          <w:b/>
          <w:color w:val="222222"/>
          <w:sz w:val="20"/>
          <w:szCs w:val="20"/>
        </w:rPr>
        <w:lastRenderedPageBreak/>
        <w:t>ED Goals/Status</w:t>
      </w:r>
    </w:p>
    <w:p w:rsidR="00380BD1" w:rsidRPr="003206DA" w:rsidRDefault="00380BD1" w:rsidP="00337F42">
      <w:pPr>
        <w:rPr>
          <w:rFonts w:eastAsia="Times New Roman"/>
          <w:b/>
          <w:color w:val="222222"/>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75"/>
        <w:gridCol w:w="6030"/>
        <w:gridCol w:w="1845"/>
      </w:tblGrid>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Advocacy</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Using best practices for nonprofits and advice from at least one experienced nonprofit lobbyist, evaluate the case for pursuing the Vulnerable User bill as part of our 2014 advocacy agenda.</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Education</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Using best practices for business planning, work with members of the board (in lieu of a Bike Education Committee) and external advisors to develop a business plan for bike education.</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In progress</w:t>
            </w:r>
            <w:r w:rsidR="00632323" w:rsidRPr="00E84E1D">
              <w:rPr>
                <w:rFonts w:eastAsia="Times New Roman"/>
                <w:sz w:val="18"/>
                <w:szCs w:val="18"/>
              </w:rPr>
              <w:t>. Refer to Business Plan.</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Education</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Promote Bike to Work Day, striving to increase participation, as measured by the number of Bike to Work Day pledges and events held across the state, as compared to participation in 2013.</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Education</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Assess resources needed to bring the Bike to Work program “in house” as part of staff responsibilities rather than primarily a volunteer led program.</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r w:rsidR="00632323" w:rsidRPr="00E84E1D">
              <w:rPr>
                <w:rFonts w:eastAsia="Times New Roman"/>
                <w:sz w:val="18"/>
                <w:szCs w:val="18"/>
              </w:rPr>
              <w:t>.  Refer to business plan.</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Lead Discover Hartford committee as project manager for 9/21/2013 Discover Hartford Tour. Solicit sponsors, manage project tasks and timeline, publicize the event and coordinate day of event volunteers. – COMPLETED SUCCESSFULLY</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In collaboration with the Membership &amp; Revenue Committee, implement the Business Membership program. – COMPLETED SUCCESSFULLY</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Obtain at least 6 business members by 6/30/14.</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3206DA" w:rsidRPr="003206DA" w:rsidRDefault="00632323" w:rsidP="00337F42">
            <w:pPr>
              <w:rPr>
                <w:rFonts w:eastAsia="Times New Roman"/>
                <w:sz w:val="18"/>
                <w:szCs w:val="18"/>
              </w:rPr>
            </w:pPr>
            <w:r w:rsidRPr="00E84E1D">
              <w:rPr>
                <w:rFonts w:eastAsia="Times New Roman"/>
                <w:sz w:val="18"/>
                <w:szCs w:val="18"/>
              </w:rPr>
              <w:t xml:space="preserve">5 to date. Not easy! </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Supporting the Annual Dinner by serving on the committee and with providing effective publicity and overseeing admin functions such as registration and payment. – COMPLETED SUCCESSFULLY</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Survey members and nonmembers to identify their perspectives on who we are, what we do, our unique value proposition. – COMPLETED SUCCESSFULLY.</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Conduct annual appeal to individuals and businesses by 12/31/13. The appeal should include a summary of 2013 accomplishments. – COMPLETED SUCCESSFULLY</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bCs/>
                <w:sz w:val="18"/>
                <w:szCs w:val="18"/>
              </w:rPr>
            </w:pPr>
            <w:r w:rsidRPr="003206DA">
              <w:rPr>
                <w:rFonts w:eastAsia="Times New Roman"/>
                <w:bCs/>
                <w:sz w:val="18"/>
                <w:szCs w:val="18"/>
              </w:rPr>
              <w:t>Create a basic 2-year development plan for the organization using best practices for nonprofits and advice from at least one experienced development officer.</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3206DA" w:rsidRPr="003206DA" w:rsidRDefault="00E84E1D" w:rsidP="00337F42">
            <w:pPr>
              <w:rPr>
                <w:rFonts w:eastAsia="Times New Roman"/>
                <w:sz w:val="18"/>
                <w:szCs w:val="18"/>
              </w:rPr>
            </w:pPr>
            <w:r w:rsidRPr="00E84E1D">
              <w:rPr>
                <w:rFonts w:eastAsia="Times New Roman"/>
                <w:sz w:val="18"/>
                <w:szCs w:val="18"/>
              </w:rPr>
              <w:t>In progress; see also business plan</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Solicit sponsors for Bike to Work Day.</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Fundraising</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bCs/>
                <w:sz w:val="18"/>
                <w:szCs w:val="18"/>
              </w:rPr>
            </w:pPr>
            <w:r w:rsidRPr="003206DA">
              <w:rPr>
                <w:rFonts w:eastAsia="Times New Roman"/>
                <w:bCs/>
                <w:sz w:val="18"/>
                <w:szCs w:val="18"/>
              </w:rPr>
              <w:t>Write and design a brief annual report (up to 4 pages) for 2013, to accompany the 2014 annual appeal to businesses and individuals and any proposals to prospective funders.</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3206DA" w:rsidRPr="003206DA" w:rsidRDefault="00E84E1D" w:rsidP="00380BD1">
            <w:pPr>
              <w:rPr>
                <w:rFonts w:eastAsia="Times New Roman"/>
                <w:sz w:val="18"/>
                <w:szCs w:val="18"/>
              </w:rPr>
            </w:pPr>
            <w:r w:rsidRPr="00E84E1D">
              <w:rPr>
                <w:rFonts w:eastAsia="Times New Roman"/>
                <w:sz w:val="18"/>
                <w:szCs w:val="18"/>
              </w:rPr>
              <w:t xml:space="preserve">Started, but have been unable to return to this due to </w:t>
            </w:r>
            <w:r w:rsidR="00380BD1">
              <w:rPr>
                <w:rFonts w:eastAsia="Times New Roman"/>
                <w:sz w:val="18"/>
                <w:szCs w:val="18"/>
              </w:rPr>
              <w:t xml:space="preserve">new developments and shifting </w:t>
            </w:r>
            <w:r w:rsidRPr="00E84E1D">
              <w:rPr>
                <w:rFonts w:eastAsia="Times New Roman"/>
                <w:sz w:val="18"/>
                <w:szCs w:val="18"/>
              </w:rPr>
              <w:t>priorities.</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rFonts w:eastAsia="Times New Roman"/>
                <w:sz w:val="18"/>
                <w:szCs w:val="18"/>
              </w:rPr>
            </w:pPr>
            <w:r w:rsidRPr="00E84E1D">
              <w:rPr>
                <w:rFonts w:eastAsia="Times New Roman"/>
                <w:sz w:val="18"/>
                <w:szCs w:val="18"/>
              </w:rPr>
              <w:t>Board Mgmt/Governance</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bCs/>
                <w:sz w:val="18"/>
                <w:szCs w:val="18"/>
              </w:rPr>
            </w:pPr>
            <w:r w:rsidRPr="003206DA">
              <w:rPr>
                <w:rFonts w:eastAsia="Times New Roman"/>
                <w:bCs/>
                <w:sz w:val="18"/>
                <w:szCs w:val="18"/>
              </w:rPr>
              <w:t>Work with Gary Griffin to engage board in a branding session to better define who we are and how we communicate our unique value proposition.</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Complete</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sz w:val="18"/>
                <w:szCs w:val="18"/>
              </w:rPr>
            </w:pPr>
            <w:r w:rsidRPr="00E84E1D">
              <w:rPr>
                <w:rFonts w:eastAsia="Times New Roman"/>
                <w:sz w:val="18"/>
                <w:szCs w:val="18"/>
              </w:rPr>
              <w:t>Board Mgmt/Governance</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Work with the board to develop the role of the Executive Committee, using best practices for nonprofit governance.</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In progress</w:t>
            </w:r>
          </w:p>
        </w:tc>
      </w:tr>
      <w:tr w:rsidR="003206DA" w:rsidRPr="003206DA" w:rsidTr="00E84E1D">
        <w:trPr>
          <w:trHeight w:val="315"/>
        </w:trPr>
        <w:tc>
          <w:tcPr>
            <w:tcW w:w="157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E84E1D" w:rsidRDefault="003206DA" w:rsidP="00337F42">
            <w:pPr>
              <w:pStyle w:val="ListParagraph"/>
              <w:numPr>
                <w:ilvl w:val="0"/>
                <w:numId w:val="7"/>
              </w:numPr>
              <w:rPr>
                <w:sz w:val="18"/>
                <w:szCs w:val="18"/>
              </w:rPr>
            </w:pPr>
            <w:r w:rsidRPr="00E84E1D">
              <w:rPr>
                <w:rFonts w:eastAsia="Times New Roman"/>
                <w:sz w:val="18"/>
                <w:szCs w:val="18"/>
              </w:rPr>
              <w:t>Board Mgmt/Governance</w:t>
            </w:r>
          </w:p>
        </w:tc>
        <w:tc>
          <w:tcPr>
            <w:tcW w:w="6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Working with professional consultant/facilitator, work with the Board to clarify roles and responsibilities of the Board and the Executive Director.</w:t>
            </w:r>
          </w:p>
        </w:tc>
        <w:tc>
          <w:tcPr>
            <w:tcW w:w="184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3206DA" w:rsidRPr="003206DA" w:rsidRDefault="003206DA" w:rsidP="00337F42">
            <w:pPr>
              <w:rPr>
                <w:rFonts w:eastAsia="Times New Roman"/>
                <w:sz w:val="18"/>
                <w:szCs w:val="18"/>
              </w:rPr>
            </w:pPr>
            <w:r w:rsidRPr="003206DA">
              <w:rPr>
                <w:rFonts w:eastAsia="Times New Roman"/>
                <w:sz w:val="18"/>
                <w:szCs w:val="18"/>
              </w:rPr>
              <w:t>In progress</w:t>
            </w:r>
          </w:p>
        </w:tc>
      </w:tr>
    </w:tbl>
    <w:p w:rsidR="00752CE0" w:rsidRPr="003206DA" w:rsidRDefault="00E90486" w:rsidP="00337F42">
      <w:pPr>
        <w:rPr>
          <w:sz w:val="20"/>
          <w:szCs w:val="20"/>
        </w:rPr>
      </w:pPr>
    </w:p>
    <w:sectPr w:rsidR="00752CE0" w:rsidRPr="003206DA" w:rsidSect="00361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86" w:rsidRDefault="00E90486" w:rsidP="00380BD1">
      <w:r>
        <w:separator/>
      </w:r>
    </w:p>
  </w:endnote>
  <w:endnote w:type="continuationSeparator" w:id="0">
    <w:p w:rsidR="00E90486" w:rsidRDefault="00E90486" w:rsidP="0038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86" w:rsidRDefault="00E90486" w:rsidP="00380BD1">
      <w:r>
        <w:separator/>
      </w:r>
    </w:p>
  </w:footnote>
  <w:footnote w:type="continuationSeparator" w:id="0">
    <w:p w:rsidR="00E90486" w:rsidRDefault="00E90486" w:rsidP="0038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D1" w:rsidRPr="00380BD1" w:rsidRDefault="00380BD1">
    <w:pPr>
      <w:pStyle w:val="Header"/>
      <w:rPr>
        <w:b/>
        <w:sz w:val="24"/>
      </w:rPr>
    </w:pPr>
    <w:r w:rsidRPr="00380BD1">
      <w:rPr>
        <w:b/>
        <w:sz w:val="24"/>
      </w:rPr>
      <w:t>Bike Walk CT Executive Director Report – Sept 10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997"/>
    <w:multiLevelType w:val="multilevel"/>
    <w:tmpl w:val="3F2C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4084E"/>
    <w:multiLevelType w:val="hybridMultilevel"/>
    <w:tmpl w:val="A7D2C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C5001E"/>
    <w:multiLevelType w:val="hybridMultilevel"/>
    <w:tmpl w:val="5B92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D1D63"/>
    <w:multiLevelType w:val="multilevel"/>
    <w:tmpl w:val="47AC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50927"/>
    <w:multiLevelType w:val="multilevel"/>
    <w:tmpl w:val="BEC4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7F5934"/>
    <w:multiLevelType w:val="multilevel"/>
    <w:tmpl w:val="BE74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C4D87"/>
    <w:multiLevelType w:val="multilevel"/>
    <w:tmpl w:val="D530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DA"/>
    <w:rsid w:val="002666DD"/>
    <w:rsid w:val="003206DA"/>
    <w:rsid w:val="00337F42"/>
    <w:rsid w:val="0036106E"/>
    <w:rsid w:val="00380BD1"/>
    <w:rsid w:val="004B5E60"/>
    <w:rsid w:val="00632323"/>
    <w:rsid w:val="00712A54"/>
    <w:rsid w:val="00AB51BA"/>
    <w:rsid w:val="00CE2C0D"/>
    <w:rsid w:val="00DE2187"/>
    <w:rsid w:val="00E84E1D"/>
    <w:rsid w:val="00E90486"/>
    <w:rsid w:val="00F3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DA"/>
    <w:pPr>
      <w:ind w:left="720"/>
      <w:contextualSpacing/>
    </w:pPr>
  </w:style>
  <w:style w:type="paragraph" w:styleId="Header">
    <w:name w:val="header"/>
    <w:basedOn w:val="Normal"/>
    <w:link w:val="HeaderChar"/>
    <w:uiPriority w:val="99"/>
    <w:unhideWhenUsed/>
    <w:rsid w:val="00380BD1"/>
    <w:pPr>
      <w:tabs>
        <w:tab w:val="center" w:pos="4680"/>
        <w:tab w:val="right" w:pos="9360"/>
      </w:tabs>
    </w:pPr>
  </w:style>
  <w:style w:type="character" w:customStyle="1" w:styleId="HeaderChar">
    <w:name w:val="Header Char"/>
    <w:basedOn w:val="DefaultParagraphFont"/>
    <w:link w:val="Header"/>
    <w:uiPriority w:val="99"/>
    <w:rsid w:val="00380BD1"/>
  </w:style>
  <w:style w:type="paragraph" w:styleId="Footer">
    <w:name w:val="footer"/>
    <w:basedOn w:val="Normal"/>
    <w:link w:val="FooterChar"/>
    <w:uiPriority w:val="99"/>
    <w:unhideWhenUsed/>
    <w:rsid w:val="00380BD1"/>
    <w:pPr>
      <w:tabs>
        <w:tab w:val="center" w:pos="4680"/>
        <w:tab w:val="right" w:pos="9360"/>
      </w:tabs>
    </w:pPr>
  </w:style>
  <w:style w:type="character" w:customStyle="1" w:styleId="FooterChar">
    <w:name w:val="Footer Char"/>
    <w:basedOn w:val="DefaultParagraphFont"/>
    <w:link w:val="Footer"/>
    <w:uiPriority w:val="99"/>
    <w:rsid w:val="00380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DA"/>
    <w:pPr>
      <w:ind w:left="720"/>
      <w:contextualSpacing/>
    </w:pPr>
  </w:style>
  <w:style w:type="paragraph" w:styleId="Header">
    <w:name w:val="header"/>
    <w:basedOn w:val="Normal"/>
    <w:link w:val="HeaderChar"/>
    <w:uiPriority w:val="99"/>
    <w:unhideWhenUsed/>
    <w:rsid w:val="00380BD1"/>
    <w:pPr>
      <w:tabs>
        <w:tab w:val="center" w:pos="4680"/>
        <w:tab w:val="right" w:pos="9360"/>
      </w:tabs>
    </w:pPr>
  </w:style>
  <w:style w:type="character" w:customStyle="1" w:styleId="HeaderChar">
    <w:name w:val="Header Char"/>
    <w:basedOn w:val="DefaultParagraphFont"/>
    <w:link w:val="Header"/>
    <w:uiPriority w:val="99"/>
    <w:rsid w:val="00380BD1"/>
  </w:style>
  <w:style w:type="paragraph" w:styleId="Footer">
    <w:name w:val="footer"/>
    <w:basedOn w:val="Normal"/>
    <w:link w:val="FooterChar"/>
    <w:uiPriority w:val="99"/>
    <w:unhideWhenUsed/>
    <w:rsid w:val="00380BD1"/>
    <w:pPr>
      <w:tabs>
        <w:tab w:val="center" w:pos="4680"/>
        <w:tab w:val="right" w:pos="9360"/>
      </w:tabs>
    </w:pPr>
  </w:style>
  <w:style w:type="character" w:customStyle="1" w:styleId="FooterChar">
    <w:name w:val="Footer Char"/>
    <w:basedOn w:val="DefaultParagraphFont"/>
    <w:link w:val="Footer"/>
    <w:uiPriority w:val="99"/>
    <w:rsid w:val="0038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57291">
      <w:bodyDiv w:val="1"/>
      <w:marLeft w:val="0"/>
      <w:marRight w:val="0"/>
      <w:marTop w:val="0"/>
      <w:marBottom w:val="0"/>
      <w:divBdr>
        <w:top w:val="none" w:sz="0" w:space="0" w:color="auto"/>
        <w:left w:val="none" w:sz="0" w:space="0" w:color="auto"/>
        <w:bottom w:val="none" w:sz="0" w:space="0" w:color="auto"/>
        <w:right w:val="none" w:sz="0" w:space="0" w:color="auto"/>
      </w:divBdr>
      <w:divsChild>
        <w:div w:id="1894809453">
          <w:marLeft w:val="0"/>
          <w:marRight w:val="0"/>
          <w:marTop w:val="0"/>
          <w:marBottom w:val="0"/>
          <w:divBdr>
            <w:top w:val="none" w:sz="0" w:space="0" w:color="auto"/>
            <w:left w:val="none" w:sz="0" w:space="0" w:color="auto"/>
            <w:bottom w:val="none" w:sz="0" w:space="0" w:color="auto"/>
            <w:right w:val="none" w:sz="0" w:space="0" w:color="auto"/>
          </w:divBdr>
          <w:divsChild>
            <w:div w:id="1525828127">
              <w:marLeft w:val="0"/>
              <w:marRight w:val="0"/>
              <w:marTop w:val="0"/>
              <w:marBottom w:val="0"/>
              <w:divBdr>
                <w:top w:val="none" w:sz="0" w:space="0" w:color="auto"/>
                <w:left w:val="none" w:sz="0" w:space="0" w:color="auto"/>
                <w:bottom w:val="none" w:sz="0" w:space="0" w:color="auto"/>
                <w:right w:val="none" w:sz="0" w:space="0" w:color="auto"/>
              </w:divBdr>
            </w:div>
            <w:div w:id="1046027512">
              <w:marLeft w:val="0"/>
              <w:marRight w:val="0"/>
              <w:marTop w:val="0"/>
              <w:marBottom w:val="0"/>
              <w:divBdr>
                <w:top w:val="none" w:sz="0" w:space="0" w:color="auto"/>
                <w:left w:val="none" w:sz="0" w:space="0" w:color="auto"/>
                <w:bottom w:val="none" w:sz="0" w:space="0" w:color="auto"/>
                <w:right w:val="none" w:sz="0" w:space="0" w:color="auto"/>
              </w:divBdr>
            </w:div>
          </w:divsChild>
        </w:div>
        <w:div w:id="627398641">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373312677">
          <w:marLeft w:val="0"/>
          <w:marRight w:val="0"/>
          <w:marTop w:val="0"/>
          <w:marBottom w:val="0"/>
          <w:divBdr>
            <w:top w:val="none" w:sz="0" w:space="0" w:color="auto"/>
            <w:left w:val="none" w:sz="0" w:space="0" w:color="auto"/>
            <w:bottom w:val="none" w:sz="0" w:space="0" w:color="auto"/>
            <w:right w:val="none" w:sz="0" w:space="0" w:color="auto"/>
          </w:divBdr>
        </w:div>
        <w:div w:id="408312924">
          <w:marLeft w:val="0"/>
          <w:marRight w:val="0"/>
          <w:marTop w:val="0"/>
          <w:marBottom w:val="0"/>
          <w:divBdr>
            <w:top w:val="none" w:sz="0" w:space="0" w:color="auto"/>
            <w:left w:val="none" w:sz="0" w:space="0" w:color="auto"/>
            <w:bottom w:val="none" w:sz="0" w:space="0" w:color="auto"/>
            <w:right w:val="none" w:sz="0" w:space="0" w:color="auto"/>
          </w:divBdr>
          <w:divsChild>
            <w:div w:id="926235113">
              <w:marLeft w:val="0"/>
              <w:marRight w:val="0"/>
              <w:marTop w:val="0"/>
              <w:marBottom w:val="0"/>
              <w:divBdr>
                <w:top w:val="none" w:sz="0" w:space="0" w:color="auto"/>
                <w:left w:val="none" w:sz="0" w:space="0" w:color="auto"/>
                <w:bottom w:val="none" w:sz="0" w:space="0" w:color="auto"/>
                <w:right w:val="none" w:sz="0" w:space="0" w:color="auto"/>
              </w:divBdr>
            </w:div>
            <w:div w:id="669916691">
              <w:marLeft w:val="0"/>
              <w:marRight w:val="0"/>
              <w:marTop w:val="0"/>
              <w:marBottom w:val="0"/>
              <w:divBdr>
                <w:top w:val="none" w:sz="0" w:space="0" w:color="auto"/>
                <w:left w:val="none" w:sz="0" w:space="0" w:color="auto"/>
                <w:bottom w:val="none" w:sz="0" w:space="0" w:color="auto"/>
                <w:right w:val="none" w:sz="0" w:space="0" w:color="auto"/>
              </w:divBdr>
            </w:div>
            <w:div w:id="1425111338">
              <w:marLeft w:val="0"/>
              <w:marRight w:val="0"/>
              <w:marTop w:val="0"/>
              <w:marBottom w:val="0"/>
              <w:divBdr>
                <w:top w:val="none" w:sz="0" w:space="0" w:color="auto"/>
                <w:left w:val="none" w:sz="0" w:space="0" w:color="auto"/>
                <w:bottom w:val="none" w:sz="0" w:space="0" w:color="auto"/>
                <w:right w:val="none" w:sz="0" w:space="0" w:color="auto"/>
              </w:divBdr>
            </w:div>
            <w:div w:id="1488010636">
              <w:marLeft w:val="0"/>
              <w:marRight w:val="0"/>
              <w:marTop w:val="0"/>
              <w:marBottom w:val="0"/>
              <w:divBdr>
                <w:top w:val="none" w:sz="0" w:space="0" w:color="auto"/>
                <w:left w:val="none" w:sz="0" w:space="0" w:color="auto"/>
                <w:bottom w:val="none" w:sz="0" w:space="0" w:color="auto"/>
                <w:right w:val="none" w:sz="0" w:space="0" w:color="auto"/>
              </w:divBdr>
            </w:div>
            <w:div w:id="1149785028">
              <w:marLeft w:val="0"/>
              <w:marRight w:val="0"/>
              <w:marTop w:val="0"/>
              <w:marBottom w:val="0"/>
              <w:divBdr>
                <w:top w:val="none" w:sz="0" w:space="0" w:color="auto"/>
                <w:left w:val="none" w:sz="0" w:space="0" w:color="auto"/>
                <w:bottom w:val="none" w:sz="0" w:space="0" w:color="auto"/>
                <w:right w:val="none" w:sz="0" w:space="0" w:color="auto"/>
              </w:divBdr>
              <w:divsChild>
                <w:div w:id="1392540753">
                  <w:marLeft w:val="0"/>
                  <w:marRight w:val="0"/>
                  <w:marTop w:val="0"/>
                  <w:marBottom w:val="0"/>
                  <w:divBdr>
                    <w:top w:val="none" w:sz="0" w:space="0" w:color="auto"/>
                    <w:left w:val="none" w:sz="0" w:space="0" w:color="auto"/>
                    <w:bottom w:val="none" w:sz="0" w:space="0" w:color="auto"/>
                    <w:right w:val="none" w:sz="0" w:space="0" w:color="auto"/>
                  </w:divBdr>
                </w:div>
                <w:div w:id="1578901417">
                  <w:marLeft w:val="0"/>
                  <w:marRight w:val="0"/>
                  <w:marTop w:val="0"/>
                  <w:marBottom w:val="0"/>
                  <w:divBdr>
                    <w:top w:val="none" w:sz="0" w:space="0" w:color="auto"/>
                    <w:left w:val="none" w:sz="0" w:space="0" w:color="auto"/>
                    <w:bottom w:val="none" w:sz="0" w:space="0" w:color="auto"/>
                    <w:right w:val="none" w:sz="0" w:space="0" w:color="auto"/>
                  </w:divBdr>
                </w:div>
                <w:div w:id="952596980">
                  <w:marLeft w:val="0"/>
                  <w:marRight w:val="0"/>
                  <w:marTop w:val="0"/>
                  <w:marBottom w:val="0"/>
                  <w:divBdr>
                    <w:top w:val="none" w:sz="0" w:space="0" w:color="auto"/>
                    <w:left w:val="none" w:sz="0" w:space="0" w:color="auto"/>
                    <w:bottom w:val="none" w:sz="0" w:space="0" w:color="auto"/>
                    <w:right w:val="none" w:sz="0" w:space="0" w:color="auto"/>
                  </w:divBdr>
                  <w:divsChild>
                    <w:div w:id="1959220111">
                      <w:marLeft w:val="0"/>
                      <w:marRight w:val="0"/>
                      <w:marTop w:val="0"/>
                      <w:marBottom w:val="0"/>
                      <w:divBdr>
                        <w:top w:val="none" w:sz="0" w:space="0" w:color="auto"/>
                        <w:left w:val="none" w:sz="0" w:space="0" w:color="auto"/>
                        <w:bottom w:val="none" w:sz="0" w:space="0" w:color="auto"/>
                        <w:right w:val="none" w:sz="0" w:space="0" w:color="auto"/>
                      </w:divBdr>
                      <w:divsChild>
                        <w:div w:id="602761959">
                          <w:marLeft w:val="0"/>
                          <w:marRight w:val="0"/>
                          <w:marTop w:val="0"/>
                          <w:marBottom w:val="0"/>
                          <w:divBdr>
                            <w:top w:val="none" w:sz="0" w:space="0" w:color="auto"/>
                            <w:left w:val="none" w:sz="0" w:space="0" w:color="auto"/>
                            <w:bottom w:val="none" w:sz="0" w:space="0" w:color="auto"/>
                            <w:right w:val="none" w:sz="0" w:space="0" w:color="auto"/>
                          </w:divBdr>
                        </w:div>
                        <w:div w:id="1152602257">
                          <w:marLeft w:val="0"/>
                          <w:marRight w:val="0"/>
                          <w:marTop w:val="0"/>
                          <w:marBottom w:val="0"/>
                          <w:divBdr>
                            <w:top w:val="none" w:sz="0" w:space="0" w:color="auto"/>
                            <w:left w:val="none" w:sz="0" w:space="0" w:color="auto"/>
                            <w:bottom w:val="none" w:sz="0" w:space="0" w:color="auto"/>
                            <w:right w:val="none" w:sz="0" w:space="0" w:color="auto"/>
                          </w:divBdr>
                        </w:div>
                        <w:div w:id="469054460">
                          <w:marLeft w:val="0"/>
                          <w:marRight w:val="0"/>
                          <w:marTop w:val="0"/>
                          <w:marBottom w:val="0"/>
                          <w:divBdr>
                            <w:top w:val="none" w:sz="0" w:space="0" w:color="auto"/>
                            <w:left w:val="none" w:sz="0" w:space="0" w:color="auto"/>
                            <w:bottom w:val="none" w:sz="0" w:space="0" w:color="auto"/>
                            <w:right w:val="none" w:sz="0" w:space="0" w:color="auto"/>
                          </w:divBdr>
                        </w:div>
                        <w:div w:id="1641618130">
                          <w:marLeft w:val="0"/>
                          <w:marRight w:val="0"/>
                          <w:marTop w:val="0"/>
                          <w:marBottom w:val="0"/>
                          <w:divBdr>
                            <w:top w:val="none" w:sz="0" w:space="0" w:color="auto"/>
                            <w:left w:val="none" w:sz="0" w:space="0" w:color="auto"/>
                            <w:bottom w:val="none" w:sz="0" w:space="0" w:color="auto"/>
                            <w:right w:val="none" w:sz="0" w:space="0" w:color="auto"/>
                          </w:divBdr>
                          <w:divsChild>
                            <w:div w:id="5184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Kennedy</dc:creator>
  <cp:lastModifiedBy>Kelly Kennedy</cp:lastModifiedBy>
  <cp:revision>1</cp:revision>
  <dcterms:created xsi:type="dcterms:W3CDTF">2014-09-10T17:27:00Z</dcterms:created>
  <dcterms:modified xsi:type="dcterms:W3CDTF">2014-09-10T17:43:00Z</dcterms:modified>
</cp:coreProperties>
</file>