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33" w:rsidRPr="00025E5D" w:rsidRDefault="00D03907" w:rsidP="0071741B">
      <w:pPr>
        <w:pStyle w:val="Heading1"/>
        <w:rPr>
          <w:sz w:val="24"/>
        </w:rPr>
      </w:pPr>
      <w:r>
        <w:rPr>
          <w:noProof/>
        </w:rPr>
        <w:drawing>
          <wp:inline distT="0" distB="0" distL="0" distR="0">
            <wp:extent cx="635924" cy="635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Bike Walk CT.jpg"/>
                    <pic:cNvPicPr/>
                  </pic:nvPicPr>
                  <pic:blipFill>
                    <a:blip r:embed="rId8">
                      <a:extLst>
                        <a:ext uri="{28A0092B-C50C-407E-A947-70E740481C1C}">
                          <a14:useLocalDpi xmlns:a14="http://schemas.microsoft.com/office/drawing/2010/main" val="0"/>
                        </a:ext>
                      </a:extLst>
                    </a:blip>
                    <a:stretch>
                      <a:fillRect/>
                    </a:stretch>
                  </pic:blipFill>
                  <pic:spPr>
                    <a:xfrm>
                      <a:off x="0" y="0"/>
                      <a:ext cx="635924" cy="635924"/>
                    </a:xfrm>
                    <a:prstGeom prst="rect">
                      <a:avLst/>
                    </a:prstGeom>
                  </pic:spPr>
                </pic:pic>
              </a:graphicData>
            </a:graphic>
          </wp:inline>
        </w:drawing>
      </w:r>
      <w:r w:rsidR="009E345D">
        <w:t xml:space="preserve">  </w:t>
      </w:r>
      <w:r w:rsidR="009E345D" w:rsidRPr="00025E5D">
        <w:rPr>
          <w:rStyle w:val="TitleChar"/>
          <w:sz w:val="36"/>
        </w:rPr>
        <w:t xml:space="preserve">ED Report – What’s In The Works as </w:t>
      </w:r>
      <w:r w:rsidR="00157187" w:rsidRPr="00025E5D">
        <w:rPr>
          <w:rStyle w:val="TitleChar"/>
          <w:sz w:val="36"/>
        </w:rPr>
        <w:t>of Jan</w:t>
      </w:r>
      <w:r w:rsidR="009E345D" w:rsidRPr="00025E5D">
        <w:rPr>
          <w:rStyle w:val="TitleChar"/>
          <w:sz w:val="36"/>
        </w:rPr>
        <w:t xml:space="preserve"> 2015</w:t>
      </w:r>
    </w:p>
    <w:p w:rsidR="009A2C10" w:rsidRDefault="009A2C10" w:rsidP="0071741B">
      <w:pPr>
        <w:pStyle w:val="Heading1"/>
      </w:pPr>
      <w:r>
        <w:t>In a Nutshell</w:t>
      </w:r>
      <w:r w:rsidR="006A296F">
        <w:t xml:space="preserve"> – Since the Last Board Meeting</w:t>
      </w:r>
    </w:p>
    <w:p w:rsidR="00025E5D" w:rsidRPr="00157187" w:rsidRDefault="00025E5D" w:rsidP="00D969B3">
      <w:pPr>
        <w:ind w:left="720"/>
        <w:rPr>
          <w:i/>
        </w:rPr>
      </w:pPr>
      <w:r w:rsidRPr="00157187">
        <w:rPr>
          <w:i/>
        </w:rPr>
        <w:t>For the benefit of new directors</w:t>
      </w:r>
      <w:r w:rsidR="00157187" w:rsidRPr="00157187">
        <w:rPr>
          <w:i/>
        </w:rPr>
        <w:t>, t</w:t>
      </w:r>
      <w:r w:rsidRPr="00157187">
        <w:rPr>
          <w:i/>
        </w:rPr>
        <w:t>his update is more detailed than the updates I periodically provide to the board.</w:t>
      </w:r>
    </w:p>
    <w:p w:rsidR="007E4154" w:rsidRPr="00D86AFB" w:rsidRDefault="009A2C10" w:rsidP="00D969B3">
      <w:pPr>
        <w:ind w:left="720"/>
      </w:pPr>
      <w:r w:rsidRPr="00D86AFB">
        <w:t>Our big annual dinner and</w:t>
      </w:r>
      <w:r w:rsidR="00660B2F" w:rsidRPr="00D86AFB">
        <w:t xml:space="preserve"> silent auction was November 24, just before </w:t>
      </w:r>
      <w:r w:rsidRPr="00D86AFB">
        <w:t>Thanksgiving</w:t>
      </w:r>
      <w:r w:rsidR="00660B2F" w:rsidRPr="00D86AFB">
        <w:t xml:space="preserve">.  </w:t>
      </w:r>
      <w:r w:rsidRPr="00D86AFB">
        <w:t xml:space="preserve">Giving Tuesday was </w:t>
      </w:r>
      <w:r w:rsidR="007E4154" w:rsidRPr="00D86AFB">
        <w:t>December 2.  The annual appeal period basically started with our annual dinner and ended on 12/31/14.</w:t>
      </w:r>
      <w:r w:rsidR="00C406FE" w:rsidRPr="00D86AFB">
        <w:t xml:space="preserve"> I did extensive communications work on the web site, email blasts and social media channels, continuously updated membership records and promptly issued thank yous to the 75 people and businesses who joined, renewed or donated during the annual appeal.</w:t>
      </w:r>
    </w:p>
    <w:p w:rsidR="00660B2F" w:rsidRPr="00D86AFB" w:rsidRDefault="00660B2F" w:rsidP="00D969B3">
      <w:pPr>
        <w:ind w:left="720"/>
      </w:pPr>
      <w:r w:rsidRPr="00D86AFB">
        <w:t>Also during this time I negotiated new lease, packed and moved our office</w:t>
      </w:r>
      <w:r w:rsidR="006A296F" w:rsidRPr="00D86AFB">
        <w:t xml:space="preserve">, </w:t>
      </w:r>
      <w:r w:rsidRPr="00D86AFB">
        <w:t xml:space="preserve"> closed out our </w:t>
      </w:r>
      <w:r w:rsidR="00157187" w:rsidRPr="00D86AFB">
        <w:t>Comcast</w:t>
      </w:r>
      <w:r w:rsidR="006A296F" w:rsidRPr="00D86AFB">
        <w:t xml:space="preserve"> account, fine tuned our accounting,  developed a cash flow statement and prepared a 2015 proposed budget, and submitted a new scope of work and budget for the DPH Complete Streets Project.</w:t>
      </w:r>
      <w:r w:rsidR="00C406FE" w:rsidRPr="00D86AFB">
        <w:t xml:space="preserve"> And took a little bit of time off around the holidays.</w:t>
      </w:r>
    </w:p>
    <w:p w:rsidR="00F61CA3" w:rsidRPr="00D86AFB" w:rsidRDefault="00F61CA3" w:rsidP="00D969B3">
      <w:pPr>
        <w:ind w:left="720"/>
      </w:pPr>
      <w:r w:rsidRPr="00D86AFB">
        <w:t>The legislative session began Jan 7.  Committee meetings started Jan 12. Transportation is the focus, so we need to be on high alert for rapid developments and be ready to advance our agenda at every turn.</w:t>
      </w:r>
      <w:r w:rsidR="00C406FE" w:rsidRPr="00D86AFB">
        <w:t xml:space="preserve"> I am working on legislation to amend the ride as far to the right as practicable language</w:t>
      </w:r>
      <w:r w:rsidR="00EB27BB" w:rsidRPr="00D86AFB">
        <w:t xml:space="preserve"> and am starting the process of coordinating with legislators and advocacy colleagues</w:t>
      </w:r>
      <w:r w:rsidR="00C406FE" w:rsidRPr="00D86AFB">
        <w:t>.</w:t>
      </w:r>
    </w:p>
    <w:p w:rsidR="007B2F1B" w:rsidRPr="0071741B" w:rsidRDefault="007B2F1B" w:rsidP="0071741B">
      <w:pPr>
        <w:pStyle w:val="Heading1"/>
      </w:pPr>
      <w:r w:rsidRPr="0071741B">
        <w:t>Membership</w:t>
      </w:r>
    </w:p>
    <w:p w:rsidR="006477C0" w:rsidRPr="00D86AFB" w:rsidRDefault="00FE2950" w:rsidP="00D969B3">
      <w:pPr>
        <w:ind w:left="720"/>
      </w:pPr>
      <w:r>
        <w:t>Current m</w:t>
      </w:r>
      <w:r w:rsidR="006477C0" w:rsidRPr="00D86AFB">
        <w:t xml:space="preserve">embership </w:t>
      </w:r>
      <w:r w:rsidR="00157187" w:rsidRPr="00D86AFB">
        <w:t>totaled</w:t>
      </w:r>
      <w:r w:rsidR="004902D9" w:rsidRPr="00D86AFB">
        <w:t xml:space="preserve"> </w:t>
      </w:r>
      <w:r w:rsidR="006477C0" w:rsidRPr="00D86AFB">
        <w:t>3</w:t>
      </w:r>
      <w:r w:rsidR="004902D9" w:rsidRPr="00D86AFB">
        <w:t>20 at year end</w:t>
      </w:r>
      <w:r w:rsidR="00D86AFB">
        <w:t xml:space="preserve"> despite a very hard push toward </w:t>
      </w:r>
      <w:r w:rsidR="006A296F" w:rsidRPr="00D86AFB">
        <w:t xml:space="preserve">a goal of 500 members by January 7. </w:t>
      </w:r>
      <w:r w:rsidR="00D86AFB" w:rsidRPr="00D86AFB">
        <w:t>We had a high of 321 members in February 2014.</w:t>
      </w:r>
      <w:r w:rsidR="005450B6">
        <w:t xml:space="preserve"> See </w:t>
      </w:r>
      <w:hyperlink w:anchor="MembershipDetails" w:history="1">
        <w:r w:rsidR="005450B6" w:rsidRPr="00647048">
          <w:rPr>
            <w:rStyle w:val="Hyperlink"/>
          </w:rPr>
          <w:t xml:space="preserve">chart at </w:t>
        </w:r>
        <w:r w:rsidR="005450B6" w:rsidRPr="00647048">
          <w:rPr>
            <w:rStyle w:val="Hyperlink"/>
          </w:rPr>
          <w:t>e</w:t>
        </w:r>
        <w:r w:rsidR="005450B6" w:rsidRPr="00647048">
          <w:rPr>
            <w:rStyle w:val="Hyperlink"/>
          </w:rPr>
          <w:t>nd</w:t>
        </w:r>
      </w:hyperlink>
      <w:r w:rsidR="005450B6">
        <w:t xml:space="preserve"> for breakdown.</w:t>
      </w:r>
    </w:p>
    <w:p w:rsidR="00FE2950" w:rsidRDefault="00FE2950" w:rsidP="0071741B">
      <w:pPr>
        <w:pStyle w:val="Heading1"/>
      </w:pPr>
      <w:r>
        <w:t>Office Space</w:t>
      </w:r>
    </w:p>
    <w:p w:rsidR="003D2599" w:rsidRDefault="00AC0534" w:rsidP="00AC0534">
      <w:pPr>
        <w:ind w:left="720"/>
        <w:rPr>
          <w:shd w:val="clear" w:color="auto" w:fill="FFFFFF"/>
        </w:rPr>
      </w:pPr>
      <w:r>
        <w:rPr>
          <w:shd w:val="clear" w:color="auto" w:fill="FFFFFF"/>
        </w:rPr>
        <w:t xml:space="preserve">To control costs and strengthen our finances we relinquished our small office space in favor of a small storage office at 56 Arbor Street. </w:t>
      </w:r>
      <w:r w:rsidR="003D2599">
        <w:rPr>
          <w:shd w:val="clear" w:color="auto" w:fill="FFFFFF"/>
        </w:rPr>
        <w:t xml:space="preserve">Our rent went from 530/month to 250/month, and </w:t>
      </w:r>
      <w:r w:rsidR="00157187">
        <w:rPr>
          <w:shd w:val="clear" w:color="auto" w:fill="FFFFFF"/>
        </w:rPr>
        <w:t>Comcast</w:t>
      </w:r>
      <w:r w:rsidR="003D2599">
        <w:rPr>
          <w:shd w:val="clear" w:color="auto" w:fill="FFFFFF"/>
        </w:rPr>
        <w:t xml:space="preserve"> from 120+ a month to 0. </w:t>
      </w:r>
    </w:p>
    <w:p w:rsidR="00FE2950" w:rsidRDefault="003D2599" w:rsidP="00AC0534">
      <w:pPr>
        <w:ind w:left="720"/>
        <w:rPr>
          <w:shd w:val="clear" w:color="auto" w:fill="FFFFFF"/>
        </w:rPr>
      </w:pPr>
      <w:r>
        <w:rPr>
          <w:shd w:val="clear" w:color="auto" w:fill="FFFFFF"/>
        </w:rPr>
        <w:t xml:space="preserve">I moved our office materials, copier and computer equipment </w:t>
      </w:r>
      <w:r w:rsidR="00AC0534">
        <w:rPr>
          <w:shd w:val="clear" w:color="auto" w:fill="FFFFFF"/>
        </w:rPr>
        <w:t xml:space="preserve">during December, </w:t>
      </w:r>
      <w:r w:rsidR="00485D80">
        <w:rPr>
          <w:shd w:val="clear" w:color="auto" w:fill="FFFFFF"/>
        </w:rPr>
        <w:t xml:space="preserve">and </w:t>
      </w:r>
      <w:r w:rsidR="00157187">
        <w:rPr>
          <w:shd w:val="clear" w:color="auto" w:fill="FFFFFF"/>
        </w:rPr>
        <w:t>moved two</w:t>
      </w:r>
      <w:r w:rsidR="00AC0534">
        <w:rPr>
          <w:shd w:val="clear" w:color="auto" w:fill="FFFFFF"/>
        </w:rPr>
        <w:t xml:space="preserve"> metal bookshelves and two lateral files</w:t>
      </w:r>
      <w:r w:rsidR="00485D80">
        <w:rPr>
          <w:shd w:val="clear" w:color="auto" w:fill="FFFFFF"/>
        </w:rPr>
        <w:t xml:space="preserve"> to our other storage space. </w:t>
      </w:r>
      <w:r w:rsidR="00A94DC9">
        <w:rPr>
          <w:shd w:val="clear" w:color="auto" w:fill="FFFFFF"/>
        </w:rPr>
        <w:t>I offered th</w:t>
      </w:r>
      <w:r w:rsidR="00485D80">
        <w:rPr>
          <w:shd w:val="clear" w:color="auto" w:fill="FFFFFF"/>
        </w:rPr>
        <w:t>e 2 desks, 2 work tables, conference table and chairs (all donated to us</w:t>
      </w:r>
      <w:r w:rsidR="00157187">
        <w:rPr>
          <w:shd w:val="clear" w:color="auto" w:fill="FFFFFF"/>
        </w:rPr>
        <w:t>) to</w:t>
      </w:r>
      <w:r w:rsidR="00485D80">
        <w:rPr>
          <w:shd w:val="clear" w:color="auto" w:fill="FFFFFF"/>
        </w:rPr>
        <w:t xml:space="preserve"> tenants and on craigslist. The building manager said not to worry about the remaining pieces.</w:t>
      </w:r>
    </w:p>
    <w:p w:rsidR="00485D80" w:rsidRDefault="003D2599" w:rsidP="00AC0534">
      <w:pPr>
        <w:ind w:left="720"/>
      </w:pPr>
      <w:r>
        <w:rPr>
          <w:shd w:val="clear" w:color="auto" w:fill="FFFFFF"/>
        </w:rPr>
        <w:t xml:space="preserve">We need to think about whether we really want to pay to store </w:t>
      </w:r>
      <w:r w:rsidR="00A94DC9">
        <w:rPr>
          <w:shd w:val="clear" w:color="auto" w:fill="FFFFFF"/>
        </w:rPr>
        <w:t>what we’re storing</w:t>
      </w:r>
      <w:r>
        <w:rPr>
          <w:shd w:val="clear" w:color="auto" w:fill="FFFFFF"/>
        </w:rPr>
        <w:t>. We may be able to work with just one storage room and reduce our costs further.</w:t>
      </w:r>
    </w:p>
    <w:p w:rsidR="007B2F1B" w:rsidRDefault="007B2F1B" w:rsidP="0071741B">
      <w:pPr>
        <w:pStyle w:val="Heading1"/>
      </w:pPr>
      <w:r>
        <w:t>Annual Appeal</w:t>
      </w:r>
    </w:p>
    <w:p w:rsidR="009A2C10" w:rsidRDefault="009A2C10" w:rsidP="00D969B3">
      <w:pPr>
        <w:ind w:left="720"/>
      </w:pPr>
      <w:r>
        <w:t xml:space="preserve">The annual appeal </w:t>
      </w:r>
      <w:r w:rsidR="0030484F">
        <w:t xml:space="preserve">yielded $10,015 in new memberships, renewals and donations from </w:t>
      </w:r>
      <w:r w:rsidR="00AC6315">
        <w:t xml:space="preserve">75 </w:t>
      </w:r>
      <w:r w:rsidR="008B6EFB">
        <w:t>people and businesses.</w:t>
      </w:r>
      <w:r w:rsidR="0030484F">
        <w:t xml:space="preserve">  </w:t>
      </w:r>
      <w:r w:rsidR="008B6EFB">
        <w:t>$5000 of that amount comes from Travelers.  I asked for a quote from their COO and am waiting for it before I issue a media release.</w:t>
      </w:r>
    </w:p>
    <w:p w:rsidR="00D03907" w:rsidRPr="009A2C10" w:rsidRDefault="00D03907" w:rsidP="00D969B3">
      <w:pPr>
        <w:ind w:left="720"/>
      </w:pPr>
      <w:r>
        <w:t>Based on recent fundraising, annual appeal, communications and “brandraising” workshops or webinars I participated in, I designed the “big ideas” slideshow</w:t>
      </w:r>
      <w:r w:rsidR="00647048">
        <w:t xml:space="preserve"> and theme for </w:t>
      </w:r>
      <w:r>
        <w:t>Giving Tuesday and the annual appeal.</w:t>
      </w:r>
    </w:p>
    <w:p w:rsidR="00635F7A" w:rsidRDefault="007B2F1B" w:rsidP="0071741B">
      <w:pPr>
        <w:pStyle w:val="Heading1"/>
      </w:pPr>
      <w:r>
        <w:lastRenderedPageBreak/>
        <w:t>Annual Dinner &amp; Silent Auction Update</w:t>
      </w:r>
    </w:p>
    <w:p w:rsidR="00632674" w:rsidRPr="0001197F" w:rsidRDefault="00632674" w:rsidP="00D969B3">
      <w:pPr>
        <w:ind w:left="720"/>
      </w:pPr>
      <w:r w:rsidRPr="0001197F">
        <w:t xml:space="preserve">We brought in </w:t>
      </w:r>
      <w:r w:rsidR="00D86AFB" w:rsidRPr="0001197F">
        <w:t>$</w:t>
      </w:r>
      <w:r w:rsidRPr="0001197F">
        <w:t xml:space="preserve">11,282 in annual dinner registration fees and </w:t>
      </w:r>
      <w:r w:rsidR="00D86AFB" w:rsidRPr="0001197F">
        <w:t>$</w:t>
      </w:r>
      <w:r w:rsidRPr="0001197F">
        <w:t>11,364 in silent auction receipts.</w:t>
      </w:r>
      <w:r w:rsidR="00E464EE" w:rsidRPr="0001197F">
        <w:t xml:space="preserve">  Our </w:t>
      </w:r>
      <w:r w:rsidRPr="0001197F">
        <w:t xml:space="preserve">expenses for each were </w:t>
      </w:r>
      <w:r w:rsidR="00D86AFB" w:rsidRPr="0001197F">
        <w:t>$</w:t>
      </w:r>
      <w:r w:rsidR="007D34D8" w:rsidRPr="0001197F">
        <w:t xml:space="preserve">6,839 and </w:t>
      </w:r>
      <w:r w:rsidR="00D86AFB" w:rsidRPr="0001197F">
        <w:t>$</w:t>
      </w:r>
      <w:r w:rsidR="007D34D8" w:rsidRPr="0001197F">
        <w:t>2,103 respectively.</w:t>
      </w:r>
      <w:r w:rsidR="00D86AFB" w:rsidRPr="0001197F">
        <w:t xml:space="preserve"> Net outcome = </w:t>
      </w:r>
      <w:r w:rsidR="00E464EE" w:rsidRPr="0001197F">
        <w:t xml:space="preserve">$13,0704 = our most successful dinner yet. </w:t>
      </w:r>
      <w:r w:rsidR="0001197F" w:rsidRPr="0001197F">
        <w:t>There</w:t>
      </w:r>
      <w:r w:rsidR="00E464EE" w:rsidRPr="0001197F">
        <w:t xml:space="preserve"> is an important board committee</w:t>
      </w:r>
      <w:r w:rsidR="0001197F" w:rsidRPr="0001197F">
        <w:t xml:space="preserve"> behind this effort. </w:t>
      </w:r>
    </w:p>
    <w:p w:rsidR="0001197F" w:rsidRPr="007D34D8" w:rsidRDefault="0001197F" w:rsidP="00D969B3">
      <w:pPr>
        <w:ind w:left="720"/>
      </w:pPr>
      <w:r>
        <w:t>I attended the December debriefing meeting and social at the Thibodeaus.  They were going to compile their recommendations for next year, but I haven’t gotten them yet.</w:t>
      </w:r>
    </w:p>
    <w:p w:rsidR="00D969B3" w:rsidRDefault="00635F7A" w:rsidP="00D969B3">
      <w:pPr>
        <w:rPr>
          <w:rFonts w:asciiTheme="majorHAnsi" w:hAnsiTheme="majorHAnsi" w:cstheme="majorBidi"/>
          <w:b/>
          <w:bCs/>
          <w:color w:val="365F91" w:themeColor="accent1" w:themeShade="BF"/>
          <w:sz w:val="28"/>
          <w:szCs w:val="28"/>
          <w:shd w:val="clear" w:color="auto" w:fill="FFFFFF"/>
        </w:rPr>
      </w:pPr>
      <w:r w:rsidRPr="00632674">
        <w:rPr>
          <w:rFonts w:asciiTheme="majorHAnsi" w:hAnsiTheme="majorHAnsi" w:cstheme="majorBidi"/>
          <w:b/>
          <w:bCs/>
          <w:color w:val="365F91" w:themeColor="accent1" w:themeShade="BF"/>
          <w:sz w:val="28"/>
          <w:szCs w:val="28"/>
          <w:shd w:val="clear" w:color="auto" w:fill="FFFFFF"/>
        </w:rPr>
        <w:t>Members Only Page &amp; Discussion Group</w:t>
      </w:r>
    </w:p>
    <w:p w:rsidR="00632674" w:rsidRPr="00635F7A" w:rsidRDefault="003D48CE" w:rsidP="00D969B3">
      <w:pPr>
        <w:ind w:left="720"/>
      </w:pPr>
      <w:r>
        <w:t xml:space="preserve">Activity is very light on the members only discussion group, but there are 104 members.  </w:t>
      </w:r>
      <w:r w:rsidR="00632674">
        <w:t xml:space="preserve">Thanks to Dave Head for providing some good advice for one inquiry.  </w:t>
      </w:r>
      <w:r w:rsidR="00635F7A" w:rsidRPr="00EB27BB">
        <w:t> </w:t>
      </w:r>
      <w:r w:rsidR="00635F7A" w:rsidRPr="00635F7A">
        <w:t xml:space="preserve">The idea </w:t>
      </w:r>
      <w:r w:rsidR="004F6EC6">
        <w:t xml:space="preserve">for the members only group </w:t>
      </w:r>
      <w:r w:rsidR="00635F7A" w:rsidRPr="00635F7A">
        <w:t>is to induce more people to join, and to provide a valuable discussion forum for members to discuss bike ped issues directly.</w:t>
      </w:r>
      <w:r w:rsidR="00632674">
        <w:t xml:space="preserve">  </w:t>
      </w:r>
      <w:r w:rsidR="00632674" w:rsidRPr="00635F7A">
        <w:t>See</w:t>
      </w:r>
      <w:r w:rsidR="00632674" w:rsidRPr="00EB27BB">
        <w:t> </w:t>
      </w:r>
      <w:hyperlink r:id="rId9" w:tgtFrame="_blank" w:history="1">
        <w:r w:rsidR="00632674" w:rsidRPr="00EB27BB">
          <w:t>http://www.bikewalkct.org/members-only.html</w:t>
        </w:r>
      </w:hyperlink>
    </w:p>
    <w:p w:rsidR="007D34D8" w:rsidRDefault="007D34D8" w:rsidP="0071741B">
      <w:pPr>
        <w:pStyle w:val="Heading1"/>
      </w:pPr>
      <w:r>
        <w:t xml:space="preserve">Other Fundraising </w:t>
      </w:r>
    </w:p>
    <w:p w:rsidR="00635F7A" w:rsidRDefault="007D34D8" w:rsidP="002A1467">
      <w:pPr>
        <w:ind w:left="720"/>
      </w:pPr>
      <w:r w:rsidRPr="002A1467">
        <w:t>Amazon Smile</w:t>
      </w:r>
      <w:r w:rsidR="002A1467">
        <w:t xml:space="preserve"> and </w:t>
      </w:r>
      <w:r w:rsidR="00635F7A" w:rsidRPr="002A1467">
        <w:t>United Way</w:t>
      </w:r>
      <w:r w:rsidR="002A1467">
        <w:t xml:space="preserve"> campaign were two missed opportunities this year</w:t>
      </w:r>
      <w:r w:rsidR="00662507">
        <w:t>.  Paul Hammer proposes a movie series.  I owe him a call back.</w:t>
      </w:r>
    </w:p>
    <w:p w:rsidR="00662507" w:rsidRPr="002A1467" w:rsidRDefault="00662507" w:rsidP="002A1467">
      <w:pPr>
        <w:ind w:left="720"/>
      </w:pPr>
      <w:r>
        <w:t>Sal Lilienthal approached me about a CT – Burlington VT Western New England Greenway ride as a fundraiser. It’s on our 1/14 meeting agenda.</w:t>
      </w:r>
    </w:p>
    <w:p w:rsidR="00B86891" w:rsidRDefault="00B86891" w:rsidP="0071741B">
      <w:pPr>
        <w:pStyle w:val="Heading1"/>
      </w:pPr>
      <w:r>
        <w:t>Advocacy</w:t>
      </w:r>
    </w:p>
    <w:p w:rsidR="00920B5A" w:rsidRDefault="00B86891" w:rsidP="00662507">
      <w:pPr>
        <w:ind w:left="720"/>
      </w:pPr>
      <w:r>
        <w:t xml:space="preserve">My primary legislative focus is amending the language about cyclists having to ride as far to the right as practicable, replacing it perhaps with language from Colorado, which the LAB calls out as a best practice. I’ve been trying to </w:t>
      </w:r>
      <w:r w:rsidR="00920B5A">
        <w:t>get this ready since October, but our other activities pushed it to the back burner.</w:t>
      </w:r>
    </w:p>
    <w:p w:rsidR="00B86891" w:rsidRPr="00B86891" w:rsidRDefault="00920B5A" w:rsidP="00662507">
      <w:pPr>
        <w:ind w:left="720"/>
      </w:pPr>
      <w:r>
        <w:t xml:space="preserve">On the administrative advocacy angle, I am supposed to meet with DOT Deputy Commr Anna Barry to discuss </w:t>
      </w:r>
      <w:r w:rsidR="00A94DC9">
        <w:t>setting express “</w:t>
      </w:r>
      <w:r>
        <w:t>mode shift</w:t>
      </w:r>
      <w:r w:rsidR="00A94DC9">
        <w:t>”</w:t>
      </w:r>
      <w:r>
        <w:t xml:space="preserve"> goals.  We’ve had two meetings scheduled but I keep get</w:t>
      </w:r>
      <w:r w:rsidR="00662507">
        <w:t>ting bumped by the G</w:t>
      </w:r>
      <w:r>
        <w:t>overnor.</w:t>
      </w:r>
    </w:p>
    <w:p w:rsidR="007A73CE" w:rsidRDefault="00635F7A" w:rsidP="0071741B">
      <w:pPr>
        <w:pStyle w:val="Heading1"/>
      </w:pPr>
      <w:r w:rsidRPr="007A73CE">
        <w:t>Complete Streets</w:t>
      </w:r>
      <w:r w:rsidR="0001197F" w:rsidRPr="007A73CE">
        <w:t xml:space="preserve"> Contract</w:t>
      </w:r>
    </w:p>
    <w:p w:rsidR="0036441F" w:rsidRDefault="0001197F" w:rsidP="00D969B3">
      <w:pPr>
        <w:ind w:left="720"/>
      </w:pPr>
      <w:r w:rsidRPr="007A73CE">
        <w:t xml:space="preserve">This is </w:t>
      </w:r>
      <w:r w:rsidR="0071741B">
        <w:t xml:space="preserve">year 2 of </w:t>
      </w:r>
      <w:r w:rsidRPr="007A73CE">
        <w:t xml:space="preserve">a </w:t>
      </w:r>
      <w:r w:rsidR="0071741B">
        <w:t>five-</w:t>
      </w:r>
      <w:r w:rsidRPr="007A73CE">
        <w:t xml:space="preserve">year agreement with DPH </w:t>
      </w:r>
      <w:r w:rsidR="007A73CE" w:rsidRPr="007A73CE">
        <w:t>worth a total of $69</w:t>
      </w:r>
      <w:r w:rsidR="007A73CE">
        <w:t>,</w:t>
      </w:r>
      <w:r w:rsidR="007A73CE" w:rsidRPr="007A73CE">
        <w:t xml:space="preserve">420 </w:t>
      </w:r>
      <w:r w:rsidR="007A73CE">
        <w:t>($</w:t>
      </w:r>
      <w:r w:rsidR="007A73CE" w:rsidRPr="007A73CE">
        <w:t>13</w:t>
      </w:r>
      <w:r w:rsidR="007A73CE">
        <w:t>,</w:t>
      </w:r>
      <w:r w:rsidR="007A73CE" w:rsidRPr="007A73CE">
        <w:t>884/year</w:t>
      </w:r>
      <w:r w:rsidR="007A73CE">
        <w:t>)</w:t>
      </w:r>
      <w:r w:rsidR="00157187">
        <w:t>, funded</w:t>
      </w:r>
      <w:r w:rsidR="007A73CE">
        <w:t xml:space="preserve"> by a CDC grant. Last year’s scope of work focused on the complete streets survey and scorecard, but some DPH staff ended up being uneasy with </w:t>
      </w:r>
      <w:r w:rsidR="0036441F">
        <w:t>the “political” impact it had. So we’ll run the surveys again this year</w:t>
      </w:r>
      <w:r w:rsidR="0071741B">
        <w:t xml:space="preserve"> in May </w:t>
      </w:r>
      <w:r w:rsidR="0036441F">
        <w:t>but not under the DPH contract</w:t>
      </w:r>
      <w:r w:rsidR="007A73CE">
        <w:t>.</w:t>
      </w:r>
    </w:p>
    <w:p w:rsidR="005450B6" w:rsidRDefault="0036441F" w:rsidP="00D969B3">
      <w:pPr>
        <w:ind w:left="720"/>
      </w:pPr>
      <w:r>
        <w:t>Our 2015 funding will go toward NACTO training for state, local and regional planners and engineers</w:t>
      </w:r>
      <w:r w:rsidR="00157187">
        <w:t>; share</w:t>
      </w:r>
      <w:r>
        <w:t xml:space="preserve"> the road material; </w:t>
      </w:r>
      <w:r w:rsidR="005B6D6B">
        <w:t xml:space="preserve">and $500 in summit registration sponsorships for people from DPH-defined high risk communities.  One third of the funding will go toward staff time this year.  </w:t>
      </w:r>
    </w:p>
    <w:p w:rsidR="00B86891" w:rsidRPr="007D34D8" w:rsidRDefault="00B86891" w:rsidP="00D969B3">
      <w:pPr>
        <w:ind w:left="720"/>
      </w:pPr>
      <w:r>
        <w:t xml:space="preserve">I gave a one hour presentation on the </w:t>
      </w:r>
      <w:r w:rsidR="004F6EC6">
        <w:t xml:space="preserve">2014 </w:t>
      </w:r>
      <w:r>
        <w:t xml:space="preserve">complete streets project at the CT Recreation and Parks Association annual meeting on Nov. 24 at Mohegan Sun.  </w:t>
      </w:r>
    </w:p>
    <w:p w:rsidR="00D969B3" w:rsidRDefault="00635F7A" w:rsidP="0071741B">
      <w:pPr>
        <w:pStyle w:val="Heading1"/>
      </w:pPr>
      <w:r w:rsidRPr="00635F7A">
        <w:t>Summit</w:t>
      </w:r>
    </w:p>
    <w:p w:rsidR="00635F7A" w:rsidRPr="00D969B3" w:rsidRDefault="005B6D6B" w:rsidP="00D969B3">
      <w:pPr>
        <w:ind w:left="720"/>
      </w:pPr>
      <w:r w:rsidRPr="00D969B3">
        <w:t xml:space="preserve">I’ve </w:t>
      </w:r>
      <w:r w:rsidR="00662507">
        <w:t xml:space="preserve">been talking </w:t>
      </w:r>
      <w:r w:rsidRPr="00D969B3">
        <w:t xml:space="preserve">with Roger Geller of Portland about teaching the NACTO workshop for professionals and headlining the next day at our summit.  We’re aiming for Apr 23-24-25 or Apr 9-10-11.  I am working on securing one </w:t>
      </w:r>
      <w:r w:rsidR="00AE123B">
        <w:t xml:space="preserve">well-appointed </w:t>
      </w:r>
      <w:r w:rsidRPr="00D969B3">
        <w:t xml:space="preserve">venue for both days that will accommodate exhibitors </w:t>
      </w:r>
      <w:r w:rsidR="005450B6" w:rsidRPr="00D969B3">
        <w:t>and be near enough to the busway to include it as an after summit ride.  CCSU is not available</w:t>
      </w:r>
      <w:r w:rsidR="00AE123B">
        <w:t xml:space="preserve"> in April, May or June. Univ of Hartford has not been all that responsive.  West Hartford town hall is probably too big. I have an inquiry in with the Lyceum—a little smaller than I’d like but perhaps workable and certainly affordable. </w:t>
      </w:r>
      <w:r w:rsidR="00AE123B" w:rsidRPr="00AE123B">
        <w:rPr>
          <w:i/>
        </w:rPr>
        <w:t>Corporate training centers? United Health Group? Aetna?</w:t>
      </w:r>
    </w:p>
    <w:p w:rsidR="005450B6" w:rsidRDefault="005450B6" w:rsidP="005450B6">
      <w:pPr>
        <w:rPr>
          <w:rFonts w:asciiTheme="majorHAnsi" w:hAnsiTheme="majorHAnsi" w:cstheme="majorBidi"/>
          <w:b/>
          <w:bCs/>
          <w:color w:val="365F91" w:themeColor="accent1" w:themeShade="BF"/>
          <w:sz w:val="28"/>
          <w:szCs w:val="28"/>
          <w:shd w:val="clear" w:color="auto" w:fill="FFFFFF"/>
        </w:rPr>
      </w:pPr>
      <w:r w:rsidRPr="005450B6">
        <w:rPr>
          <w:rFonts w:asciiTheme="majorHAnsi" w:hAnsiTheme="majorHAnsi" w:cstheme="majorBidi"/>
          <w:b/>
          <w:bCs/>
          <w:color w:val="365F91" w:themeColor="accent1" w:themeShade="BF"/>
          <w:sz w:val="28"/>
          <w:szCs w:val="28"/>
          <w:shd w:val="clear" w:color="auto" w:fill="FFFFFF"/>
        </w:rPr>
        <w:t>Bike Ed</w:t>
      </w:r>
    </w:p>
    <w:p w:rsidR="005450B6" w:rsidRDefault="005450B6" w:rsidP="00D969B3">
      <w:pPr>
        <w:ind w:left="720"/>
      </w:pPr>
      <w:r w:rsidRPr="003E5C47">
        <w:t xml:space="preserve">Tony has </w:t>
      </w:r>
      <w:r w:rsidR="003E5C47" w:rsidRPr="003E5C47">
        <w:t xml:space="preserve">coordinated an April TS 101 </w:t>
      </w:r>
      <w:r w:rsidR="003E5C47">
        <w:t>to take place before the next LCI session that Steve Mitchell is hosting in Simsbury.  Tony is using a link to a page on our website that I haven’t had a chance to update yet.</w:t>
      </w:r>
    </w:p>
    <w:p w:rsidR="003E5C47" w:rsidRDefault="003E5C47" w:rsidP="00D969B3">
      <w:pPr>
        <w:ind w:left="720"/>
      </w:pPr>
      <w:r>
        <w:t>If we’re going to conduct any bike ed programs to coordinate with the opening of the busway, now is the time to start planning and lining up the instructors, place, and times.</w:t>
      </w:r>
    </w:p>
    <w:p w:rsidR="003E5C47" w:rsidRPr="005B60BD" w:rsidRDefault="003E5C47" w:rsidP="00D969B3">
      <w:pPr>
        <w:ind w:left="720"/>
        <w:rPr>
          <w:b/>
        </w:rPr>
      </w:pPr>
      <w:r w:rsidRPr="005B60BD">
        <w:rPr>
          <w:b/>
        </w:rPr>
        <w:t xml:space="preserve">Important note:  </w:t>
      </w:r>
      <w:r w:rsidR="00D969B3" w:rsidRPr="005B60BD">
        <w:rPr>
          <w:b/>
        </w:rPr>
        <w:t>The Bike Ed projector and large bin of bike ed equipment did not seem to be in our office or storage room.  Help?</w:t>
      </w:r>
    </w:p>
    <w:p w:rsidR="005B60BD" w:rsidRDefault="005B60BD" w:rsidP="0071741B">
      <w:pPr>
        <w:pStyle w:val="Heading1"/>
      </w:pPr>
      <w:r>
        <w:t>Communications</w:t>
      </w:r>
    </w:p>
    <w:p w:rsidR="005B60BD" w:rsidRDefault="005B60BD" w:rsidP="005B60BD">
      <w:pPr>
        <w:ind w:left="720"/>
      </w:pPr>
      <w:r>
        <w:t xml:space="preserve">Outgoing communications in the form of web updates, email newsletters and social media posts have been sparse since the end of the year due to lack of time.  </w:t>
      </w:r>
    </w:p>
    <w:p w:rsidR="005450B6" w:rsidRDefault="00635F7A" w:rsidP="0071741B">
      <w:pPr>
        <w:pStyle w:val="Heading1"/>
      </w:pPr>
      <w:r w:rsidRPr="005450B6">
        <w:t>Banking, Mail, Membership Recordkeeping, Plus</w:t>
      </w:r>
    </w:p>
    <w:p w:rsidR="00635F7A" w:rsidRDefault="00635F7A" w:rsidP="00D969B3">
      <w:pPr>
        <w:ind w:left="720"/>
      </w:pPr>
      <w:r w:rsidRPr="005450B6">
        <w:t>With</w:t>
      </w:r>
      <w:r w:rsidR="005B60BD">
        <w:t xml:space="preserve">out admin and communications help, </w:t>
      </w:r>
      <w:r w:rsidRPr="005450B6">
        <w:t>I’m also handling the mail, making bank de</w:t>
      </w:r>
      <w:r w:rsidR="005450B6" w:rsidRPr="005450B6">
        <w:t>posits and coordinating with Ken, and now Scott</w:t>
      </w:r>
      <w:r w:rsidRPr="005450B6">
        <w:t>, writing the newsletter, updating the website and social media, promoting membership and managing member records.</w:t>
      </w:r>
      <w:r w:rsidR="005450B6">
        <w:t xml:space="preserve"> </w:t>
      </w:r>
    </w:p>
    <w:p w:rsidR="004F6EC6" w:rsidRPr="004F6EC6" w:rsidRDefault="004F6EC6" w:rsidP="004F6EC6">
      <w:pPr>
        <w:rPr>
          <w:rFonts w:asciiTheme="majorHAnsi" w:hAnsiTheme="majorHAnsi" w:cstheme="majorBidi"/>
          <w:b/>
          <w:bCs/>
          <w:color w:val="365F91" w:themeColor="accent1" w:themeShade="BF"/>
          <w:sz w:val="28"/>
          <w:szCs w:val="28"/>
          <w:shd w:val="clear" w:color="auto" w:fill="FFFFFF"/>
        </w:rPr>
      </w:pPr>
      <w:r w:rsidRPr="004F6EC6">
        <w:rPr>
          <w:rFonts w:asciiTheme="majorHAnsi" w:hAnsiTheme="majorHAnsi" w:cstheme="majorBidi"/>
          <w:b/>
          <w:bCs/>
          <w:color w:val="365F91" w:themeColor="accent1" w:themeShade="BF"/>
          <w:sz w:val="28"/>
          <w:szCs w:val="28"/>
          <w:shd w:val="clear" w:color="auto" w:fill="FFFFFF"/>
        </w:rPr>
        <w:t>Other</w:t>
      </w:r>
    </w:p>
    <w:p w:rsidR="004F6EC6" w:rsidRPr="004F6EC6" w:rsidRDefault="00AE123B" w:rsidP="002A1467">
      <w:pPr>
        <w:pStyle w:val="ListParagraph"/>
        <w:numPr>
          <w:ilvl w:val="0"/>
          <w:numId w:val="1"/>
        </w:numPr>
      </w:pPr>
      <w:r>
        <w:t xml:space="preserve">RPA’s </w:t>
      </w:r>
      <w:r w:rsidR="004F6EC6" w:rsidRPr="004F6EC6">
        <w:t>Fourth Regional Plan roundtable discussions</w:t>
      </w:r>
      <w:r w:rsidR="002A1467">
        <w:t xml:space="preserve"> continue</w:t>
      </w:r>
    </w:p>
    <w:p w:rsidR="004F6EC6" w:rsidRPr="004F6EC6" w:rsidRDefault="004F6EC6" w:rsidP="002A1467">
      <w:pPr>
        <w:pStyle w:val="ListParagraph"/>
        <w:numPr>
          <w:ilvl w:val="0"/>
          <w:numId w:val="1"/>
        </w:numPr>
      </w:pPr>
      <w:r w:rsidRPr="004F6EC6">
        <w:t xml:space="preserve">I-84 </w:t>
      </w:r>
      <w:r w:rsidR="002A1467">
        <w:t>meeting this month</w:t>
      </w:r>
    </w:p>
    <w:p w:rsidR="004F6EC6" w:rsidRDefault="004F6EC6" w:rsidP="002A1467">
      <w:pPr>
        <w:pStyle w:val="ListParagraph"/>
        <w:numPr>
          <w:ilvl w:val="0"/>
          <w:numId w:val="1"/>
        </w:numPr>
      </w:pPr>
      <w:r w:rsidRPr="004F6EC6">
        <w:t>New England Bike Summit – Sept 24</w:t>
      </w:r>
    </w:p>
    <w:p w:rsidR="00920B5A" w:rsidRDefault="00920B5A" w:rsidP="002A1467">
      <w:pPr>
        <w:pStyle w:val="ListParagraph"/>
        <w:numPr>
          <w:ilvl w:val="0"/>
          <w:numId w:val="1"/>
        </w:numPr>
      </w:pPr>
      <w:r>
        <w:t>BPAB Annual Report</w:t>
      </w:r>
    </w:p>
    <w:p w:rsidR="00920B5A" w:rsidRDefault="00920B5A" w:rsidP="002A1467">
      <w:pPr>
        <w:pStyle w:val="ListParagraph"/>
        <w:numPr>
          <w:ilvl w:val="0"/>
          <w:numId w:val="1"/>
        </w:numPr>
      </w:pPr>
      <w:r>
        <w:t>National Bike Summit  - mid March</w:t>
      </w:r>
    </w:p>
    <w:p w:rsidR="002A1467" w:rsidRDefault="002A1467" w:rsidP="002A1467">
      <w:pPr>
        <w:pStyle w:val="ListParagraph"/>
        <w:numPr>
          <w:ilvl w:val="0"/>
          <w:numId w:val="1"/>
        </w:numPr>
      </w:pPr>
      <w:r>
        <w:t>CT Rides fair this month</w:t>
      </w:r>
    </w:p>
    <w:p w:rsidR="004B0C4D" w:rsidRDefault="004B0C4D" w:rsidP="004B0C4D">
      <w:pPr>
        <w:pStyle w:val="ListParagraph"/>
        <w:ind w:left="1080"/>
      </w:pPr>
    </w:p>
    <w:p w:rsidR="004B0C4D" w:rsidRDefault="00647048" w:rsidP="004B0C4D">
      <w:pPr>
        <w:rPr>
          <w:rFonts w:asciiTheme="majorHAnsi" w:hAnsiTheme="majorHAnsi" w:cstheme="majorBidi"/>
          <w:b/>
          <w:bCs/>
          <w:color w:val="365F91" w:themeColor="accent1" w:themeShade="BF"/>
          <w:sz w:val="28"/>
          <w:szCs w:val="28"/>
          <w:shd w:val="clear" w:color="auto" w:fill="FFFFFF"/>
        </w:rPr>
      </w:pPr>
      <w:r>
        <w:rPr>
          <w:rFonts w:asciiTheme="majorHAnsi" w:hAnsiTheme="majorHAnsi" w:cstheme="majorBidi"/>
          <w:b/>
          <w:bCs/>
          <w:color w:val="365F91" w:themeColor="accent1" w:themeShade="BF"/>
          <w:sz w:val="28"/>
          <w:szCs w:val="28"/>
          <w:shd w:val="clear" w:color="auto" w:fill="FFFFFF"/>
        </w:rPr>
        <w:t>Going Forward--</w:t>
      </w:r>
      <w:r w:rsidR="00D76633">
        <w:rPr>
          <w:rFonts w:asciiTheme="majorHAnsi" w:hAnsiTheme="majorHAnsi" w:cstheme="majorBidi"/>
          <w:b/>
          <w:bCs/>
          <w:color w:val="365F91" w:themeColor="accent1" w:themeShade="BF"/>
          <w:sz w:val="28"/>
          <w:szCs w:val="28"/>
          <w:shd w:val="clear" w:color="auto" w:fill="FFFFFF"/>
        </w:rPr>
        <w:t>My Immediate</w:t>
      </w:r>
      <w:r w:rsidR="004B0C4D">
        <w:rPr>
          <w:rFonts w:asciiTheme="majorHAnsi" w:hAnsiTheme="majorHAnsi" w:cstheme="majorBidi"/>
          <w:b/>
          <w:bCs/>
          <w:color w:val="365F91" w:themeColor="accent1" w:themeShade="BF"/>
          <w:sz w:val="28"/>
          <w:szCs w:val="28"/>
          <w:shd w:val="clear" w:color="auto" w:fill="FFFFFF"/>
        </w:rPr>
        <w:t xml:space="preserve"> </w:t>
      </w:r>
      <w:r w:rsidR="004B0C4D" w:rsidRPr="004B0C4D">
        <w:rPr>
          <w:rFonts w:asciiTheme="majorHAnsi" w:hAnsiTheme="majorHAnsi" w:cstheme="majorBidi"/>
          <w:b/>
          <w:bCs/>
          <w:color w:val="365F91" w:themeColor="accent1" w:themeShade="BF"/>
          <w:sz w:val="28"/>
          <w:szCs w:val="28"/>
          <w:shd w:val="clear" w:color="auto" w:fill="FFFFFF"/>
        </w:rPr>
        <w:t>To Do List</w:t>
      </w:r>
    </w:p>
    <w:p w:rsidR="00D76633" w:rsidRDefault="00D76633" w:rsidP="004B0C4D">
      <w:pPr>
        <w:pStyle w:val="ListParagraph"/>
        <w:numPr>
          <w:ilvl w:val="0"/>
          <w:numId w:val="1"/>
        </w:numPr>
        <w:sectPr w:rsidR="00D76633">
          <w:footerReference w:type="default" r:id="rId10"/>
          <w:pgSz w:w="12240" w:h="15840"/>
          <w:pgMar w:top="1440" w:right="1440" w:bottom="1440" w:left="1440" w:header="720" w:footer="720" w:gutter="0"/>
          <w:cols w:space="720"/>
          <w:docGrid w:linePitch="360"/>
        </w:sectPr>
      </w:pPr>
    </w:p>
    <w:p w:rsidR="00157187" w:rsidRDefault="00157187" w:rsidP="00D76633">
      <w:pPr>
        <w:pStyle w:val="ListParagraph"/>
        <w:numPr>
          <w:ilvl w:val="0"/>
          <w:numId w:val="1"/>
        </w:numPr>
        <w:ind w:left="360"/>
      </w:pPr>
      <w:r>
        <w:t>Print, bring conflict of interest and board member agreements to Wed pm meeting.</w:t>
      </w:r>
    </w:p>
    <w:p w:rsidR="004B0C4D" w:rsidRDefault="007240DF" w:rsidP="00D76633">
      <w:pPr>
        <w:pStyle w:val="ListParagraph"/>
        <w:numPr>
          <w:ilvl w:val="0"/>
          <w:numId w:val="1"/>
        </w:numPr>
        <w:ind w:left="360"/>
      </w:pPr>
      <w:r>
        <w:t>***</w:t>
      </w:r>
      <w:r w:rsidR="009A213F">
        <w:t xml:space="preserve">WED, </w:t>
      </w:r>
      <w:r w:rsidR="004B0C4D">
        <w:t xml:space="preserve">THURS: Review as far right as practicable statute; review LAB best </w:t>
      </w:r>
      <w:r w:rsidR="00157187">
        <w:t>practices</w:t>
      </w:r>
      <w:r w:rsidR="004B0C4D">
        <w:t>; find CO statute; draft proposed amendment</w:t>
      </w:r>
      <w:r w:rsidR="00225E60">
        <w:t>; touch base with colleagues</w:t>
      </w:r>
      <w:r w:rsidR="00D76633">
        <w:t>, Beth Bye, Roland Lemar.</w:t>
      </w:r>
    </w:p>
    <w:p w:rsidR="00225E60" w:rsidRDefault="007240DF" w:rsidP="00D76633">
      <w:pPr>
        <w:pStyle w:val="ListParagraph"/>
        <w:numPr>
          <w:ilvl w:val="0"/>
          <w:numId w:val="1"/>
        </w:numPr>
        <w:ind w:left="360"/>
      </w:pPr>
      <w:r>
        <w:t>**</w:t>
      </w:r>
      <w:r w:rsidR="00225E60">
        <w:t>GET VENUE for summit.  Follow up with Lyceum, Scott G</w:t>
      </w:r>
      <w:r w:rsidR="00C57C9A">
        <w:t>. Confirm with Roger Geller.</w:t>
      </w:r>
    </w:p>
    <w:p w:rsidR="00C57C9A" w:rsidRDefault="00C57C9A" w:rsidP="00D76633">
      <w:pPr>
        <w:pStyle w:val="ListParagraph"/>
        <w:numPr>
          <w:ilvl w:val="0"/>
          <w:numId w:val="1"/>
        </w:numPr>
        <w:ind w:left="360"/>
      </w:pPr>
      <w:r>
        <w:t>Get Travelers statement; write and send media release</w:t>
      </w:r>
    </w:p>
    <w:p w:rsidR="00225E60" w:rsidRDefault="00225E60" w:rsidP="00D76633">
      <w:pPr>
        <w:pStyle w:val="ListParagraph"/>
        <w:numPr>
          <w:ilvl w:val="0"/>
          <w:numId w:val="1"/>
        </w:numPr>
        <w:ind w:left="360"/>
      </w:pPr>
      <w:r>
        <w:t xml:space="preserve">Monitor transpo committee activities; attend </w:t>
      </w:r>
      <w:r w:rsidR="00C57C9A">
        <w:t xml:space="preserve">committee </w:t>
      </w:r>
      <w:r>
        <w:t>meetings</w:t>
      </w:r>
    </w:p>
    <w:p w:rsidR="009B1CAD" w:rsidRDefault="009B1CAD" w:rsidP="00D76633">
      <w:pPr>
        <w:pStyle w:val="ListParagraph"/>
        <w:numPr>
          <w:ilvl w:val="0"/>
          <w:numId w:val="1"/>
        </w:numPr>
        <w:ind w:left="360"/>
      </w:pPr>
      <w:r>
        <w:t>Monitor status of DPH revised scope of work, handoff to new liaison</w:t>
      </w:r>
    </w:p>
    <w:p w:rsidR="009B1CAD" w:rsidRDefault="009B1CAD" w:rsidP="00D76633">
      <w:pPr>
        <w:pStyle w:val="ListParagraph"/>
        <w:numPr>
          <w:ilvl w:val="0"/>
          <w:numId w:val="1"/>
        </w:numPr>
        <w:ind w:left="360"/>
      </w:pPr>
      <w:r>
        <w:t xml:space="preserve">Engage </w:t>
      </w:r>
      <w:r w:rsidR="005A56C0">
        <w:t xml:space="preserve">1-3 </w:t>
      </w:r>
      <w:r>
        <w:t>board members</w:t>
      </w:r>
      <w:r w:rsidR="005A56C0">
        <w:t>, members to help with Summit planning</w:t>
      </w:r>
    </w:p>
    <w:p w:rsidR="00225E60" w:rsidRDefault="00225E60" w:rsidP="00D76633">
      <w:pPr>
        <w:pStyle w:val="ListParagraph"/>
        <w:numPr>
          <w:ilvl w:val="0"/>
          <w:numId w:val="1"/>
        </w:numPr>
        <w:ind w:left="360"/>
      </w:pPr>
      <w:r>
        <w:t>Update website- esp advocacy and front page</w:t>
      </w:r>
    </w:p>
    <w:p w:rsidR="00225E60" w:rsidRDefault="00225E60" w:rsidP="00D76633">
      <w:pPr>
        <w:pStyle w:val="ListParagraph"/>
        <w:numPr>
          <w:ilvl w:val="0"/>
          <w:numId w:val="1"/>
        </w:numPr>
        <w:ind w:left="360"/>
      </w:pPr>
      <w:r>
        <w:t>Get new board bios and photos; add to site</w:t>
      </w:r>
    </w:p>
    <w:p w:rsidR="00225E60" w:rsidRDefault="00C57C9A" w:rsidP="00D76633">
      <w:pPr>
        <w:pStyle w:val="ListParagraph"/>
        <w:numPr>
          <w:ilvl w:val="0"/>
          <w:numId w:val="1"/>
        </w:numPr>
        <w:ind w:left="360"/>
      </w:pPr>
      <w:r>
        <w:t>Posts to members only page and news page</w:t>
      </w:r>
    </w:p>
    <w:p w:rsidR="00C57C9A" w:rsidRDefault="00C57C9A" w:rsidP="00D76633">
      <w:pPr>
        <w:pStyle w:val="ListParagraph"/>
        <w:numPr>
          <w:ilvl w:val="0"/>
          <w:numId w:val="1"/>
        </w:numPr>
        <w:ind w:left="360"/>
      </w:pPr>
      <w:r>
        <w:t>Write, design and send Jan email newsletter</w:t>
      </w:r>
    </w:p>
    <w:p w:rsidR="00C57C9A" w:rsidRDefault="00C57C9A" w:rsidP="00D76633">
      <w:pPr>
        <w:pStyle w:val="ListParagraph"/>
        <w:numPr>
          <w:ilvl w:val="0"/>
          <w:numId w:val="1"/>
        </w:numPr>
        <w:ind w:left="360"/>
      </w:pPr>
      <w:r>
        <w:t>ID December lapsed members; urge to renew</w:t>
      </w:r>
    </w:p>
    <w:p w:rsidR="009A213F" w:rsidRDefault="009A213F" w:rsidP="00D76633">
      <w:pPr>
        <w:pStyle w:val="ListParagraph"/>
        <w:numPr>
          <w:ilvl w:val="0"/>
          <w:numId w:val="1"/>
        </w:numPr>
        <w:ind w:left="360"/>
      </w:pPr>
      <w:r>
        <w:t>ID members that expire in Jan; urge to renew</w:t>
      </w:r>
    </w:p>
    <w:p w:rsidR="004B0C4D" w:rsidRDefault="004B0C4D" w:rsidP="00D76633">
      <w:pPr>
        <w:pStyle w:val="ListParagraph"/>
        <w:numPr>
          <w:ilvl w:val="0"/>
          <w:numId w:val="1"/>
        </w:numPr>
        <w:ind w:left="360"/>
      </w:pPr>
      <w:r w:rsidRPr="004B0C4D">
        <w:t>Get webster account fixed so I can access it online</w:t>
      </w:r>
    </w:p>
    <w:p w:rsidR="004B0C4D" w:rsidRDefault="004B0C4D" w:rsidP="00D76633">
      <w:pPr>
        <w:pStyle w:val="ListParagraph"/>
        <w:numPr>
          <w:ilvl w:val="0"/>
          <w:numId w:val="1"/>
        </w:numPr>
        <w:ind w:left="360"/>
      </w:pPr>
      <w:r>
        <w:t>Write and mail thank yous to handful of recent donors that I don’t have emails for</w:t>
      </w:r>
    </w:p>
    <w:p w:rsidR="004B0C4D" w:rsidRDefault="00C57C9A" w:rsidP="00D76633">
      <w:pPr>
        <w:pStyle w:val="ListParagraph"/>
        <w:numPr>
          <w:ilvl w:val="0"/>
          <w:numId w:val="1"/>
        </w:numPr>
        <w:ind w:left="360"/>
      </w:pPr>
      <w:r>
        <w:t>Meet Scott Friday am for bank signatory change</w:t>
      </w:r>
    </w:p>
    <w:p w:rsidR="009B1CAD" w:rsidRDefault="009B1CAD" w:rsidP="00D76633">
      <w:pPr>
        <w:pStyle w:val="ListParagraph"/>
        <w:numPr>
          <w:ilvl w:val="0"/>
          <w:numId w:val="1"/>
        </w:numPr>
        <w:ind w:left="360"/>
      </w:pPr>
      <w:r>
        <w:t>Follow up with Sal Lilienthal</w:t>
      </w:r>
    </w:p>
    <w:p w:rsidR="009B1CAD" w:rsidRDefault="009B1CAD" w:rsidP="00D76633">
      <w:pPr>
        <w:pStyle w:val="ListParagraph"/>
        <w:numPr>
          <w:ilvl w:val="0"/>
          <w:numId w:val="1"/>
        </w:numPr>
        <w:ind w:left="360"/>
      </w:pPr>
      <w:r>
        <w:t>Engage board member to work with Paul Hammer on feasibility of movie series</w:t>
      </w:r>
    </w:p>
    <w:p w:rsidR="009B1CAD" w:rsidRDefault="009B1CAD" w:rsidP="00D76633">
      <w:pPr>
        <w:pStyle w:val="ListParagraph"/>
        <w:numPr>
          <w:ilvl w:val="0"/>
          <w:numId w:val="1"/>
        </w:numPr>
        <w:ind w:left="360"/>
      </w:pPr>
      <w:r>
        <w:t>I-84 meeting – review materials and attend</w:t>
      </w:r>
    </w:p>
    <w:p w:rsidR="009B1CAD" w:rsidRDefault="009B1CAD" w:rsidP="00D76633">
      <w:pPr>
        <w:pStyle w:val="ListParagraph"/>
        <w:numPr>
          <w:ilvl w:val="0"/>
          <w:numId w:val="1"/>
        </w:numPr>
        <w:ind w:left="360"/>
      </w:pPr>
      <w:r>
        <w:t xml:space="preserve">BPAB meeting – prep and attend. </w:t>
      </w:r>
    </w:p>
    <w:p w:rsidR="009B1CAD" w:rsidRDefault="009B1CAD" w:rsidP="00D76633">
      <w:pPr>
        <w:pStyle w:val="ListParagraph"/>
        <w:numPr>
          <w:ilvl w:val="0"/>
          <w:numId w:val="1"/>
        </w:numPr>
        <w:ind w:left="360"/>
      </w:pPr>
      <w:r>
        <w:t>Reschedule meeting with Dep Commr Anna Barry</w:t>
      </w:r>
    </w:p>
    <w:p w:rsidR="009B1CAD" w:rsidRDefault="005A56C0" w:rsidP="00D76633">
      <w:pPr>
        <w:pStyle w:val="ListParagraph"/>
        <w:numPr>
          <w:ilvl w:val="0"/>
          <w:numId w:val="1"/>
        </w:numPr>
        <w:ind w:left="360"/>
      </w:pPr>
      <w:r>
        <w:t xml:space="preserve">Pick up </w:t>
      </w:r>
      <w:r w:rsidR="00157187">
        <w:t>giveaways</w:t>
      </w:r>
      <w:r>
        <w:t xml:space="preserve"> for Elm City to send with Ray</w:t>
      </w:r>
    </w:p>
    <w:p w:rsidR="005A56C0" w:rsidRDefault="005A56C0" w:rsidP="00D76633">
      <w:pPr>
        <w:pStyle w:val="ListParagraph"/>
        <w:numPr>
          <w:ilvl w:val="0"/>
          <w:numId w:val="1"/>
        </w:numPr>
        <w:ind w:left="360"/>
      </w:pPr>
      <w:r>
        <w:t>Download contact info for 2015 legislators; upload to Constant Contact.  ID and segregate house and senate; transpo committee members into separate lists.</w:t>
      </w:r>
    </w:p>
    <w:p w:rsidR="005A56C0" w:rsidRDefault="005A56C0" w:rsidP="00D76633">
      <w:pPr>
        <w:pStyle w:val="ListParagraph"/>
        <w:numPr>
          <w:ilvl w:val="0"/>
          <w:numId w:val="1"/>
        </w:numPr>
        <w:ind w:left="360"/>
      </w:pPr>
      <w:r>
        <w:t>Work with Scott on QB clean up; recording bank and paypal deposits</w:t>
      </w:r>
    </w:p>
    <w:p w:rsidR="005A56C0" w:rsidRDefault="009A213F" w:rsidP="00D76633">
      <w:pPr>
        <w:pStyle w:val="ListParagraph"/>
        <w:numPr>
          <w:ilvl w:val="0"/>
          <w:numId w:val="1"/>
        </w:numPr>
        <w:ind w:left="360"/>
      </w:pPr>
      <w:r>
        <w:t xml:space="preserve">Since OCT:  </w:t>
      </w:r>
      <w:r w:rsidR="005A56C0">
        <w:t>Contact West Hartford about complete streets survey results</w:t>
      </w:r>
    </w:p>
    <w:p w:rsidR="005A56C0" w:rsidRDefault="009A213F" w:rsidP="00D76633">
      <w:pPr>
        <w:pStyle w:val="ListParagraph"/>
        <w:numPr>
          <w:ilvl w:val="0"/>
          <w:numId w:val="1"/>
        </w:numPr>
        <w:ind w:left="360"/>
      </w:pPr>
      <w:r>
        <w:t xml:space="preserve">Since June:  </w:t>
      </w:r>
      <w:r w:rsidR="005A56C0">
        <w:t xml:space="preserve">Dvp method to easily output </w:t>
      </w:r>
      <w:r>
        <w:t>complete streets survey results by town into merge fields for a readable report and summary.</w:t>
      </w:r>
    </w:p>
    <w:p w:rsidR="009A213F" w:rsidRDefault="00D76633" w:rsidP="00D76633">
      <w:pPr>
        <w:pStyle w:val="ListParagraph"/>
        <w:numPr>
          <w:ilvl w:val="0"/>
          <w:numId w:val="1"/>
        </w:numPr>
        <w:ind w:left="360"/>
      </w:pPr>
      <w:r>
        <w:t xml:space="preserve">Review, respond to </w:t>
      </w:r>
      <w:r w:rsidR="000B447A">
        <w:t xml:space="preserve">new </w:t>
      </w:r>
      <w:r>
        <w:t>ED</w:t>
      </w:r>
      <w:r w:rsidR="000B447A">
        <w:t xml:space="preserve"> performance review materials.</w:t>
      </w:r>
    </w:p>
    <w:p w:rsidR="00D76633" w:rsidRDefault="00D76633" w:rsidP="00D76633">
      <w:pPr>
        <w:pStyle w:val="ListParagraph"/>
        <w:numPr>
          <w:ilvl w:val="0"/>
          <w:numId w:val="1"/>
        </w:numPr>
        <w:ind w:left="360"/>
      </w:pPr>
      <w:r>
        <w:t>Try to get board meeting minutes within 7-10 days.</w:t>
      </w:r>
    </w:p>
    <w:p w:rsidR="00D76633" w:rsidRDefault="00D76633" w:rsidP="00D76633">
      <w:pPr>
        <w:pStyle w:val="ListParagraph"/>
        <w:numPr>
          <w:ilvl w:val="0"/>
          <w:numId w:val="1"/>
        </w:numPr>
        <w:ind w:left="360"/>
      </w:pPr>
      <w:r>
        <w:t>Add new directors to News Board page feeds. Remove old directors.</w:t>
      </w:r>
    </w:p>
    <w:p w:rsidR="00D76633" w:rsidRDefault="00D76633" w:rsidP="00D76633">
      <w:pPr>
        <w:pStyle w:val="ListParagraph"/>
        <w:numPr>
          <w:ilvl w:val="0"/>
          <w:numId w:val="1"/>
        </w:numPr>
        <w:ind w:left="360"/>
      </w:pPr>
      <w:r>
        <w:t>Go through email from last 2 weeks and respond where needed.</w:t>
      </w:r>
    </w:p>
    <w:p w:rsidR="00D76633" w:rsidRDefault="00D76633" w:rsidP="00D76633">
      <w:pPr>
        <w:pStyle w:val="ListParagraph"/>
        <w:numPr>
          <w:ilvl w:val="0"/>
          <w:numId w:val="1"/>
        </w:numPr>
        <w:ind w:left="360"/>
      </w:pPr>
      <w:r>
        <w:t>Respond to CT Rides.</w:t>
      </w:r>
    </w:p>
    <w:p w:rsidR="00647048" w:rsidRDefault="00647048" w:rsidP="00D76633">
      <w:pPr>
        <w:pStyle w:val="ListParagraph"/>
        <w:numPr>
          <w:ilvl w:val="0"/>
          <w:numId w:val="1"/>
        </w:numPr>
        <w:ind w:left="360"/>
      </w:pPr>
      <w:r>
        <w:t>Touch base with CCMC, Go Media on Share the Road campaign. Investigate Go Media as possible designer for our STR materials.</w:t>
      </w:r>
    </w:p>
    <w:p w:rsidR="000B447A" w:rsidRDefault="000B447A" w:rsidP="00D76633">
      <w:pPr>
        <w:pStyle w:val="ListParagraph"/>
        <w:numPr>
          <w:ilvl w:val="0"/>
          <w:numId w:val="1"/>
        </w:numPr>
        <w:ind w:left="360"/>
      </w:pPr>
      <w:r>
        <w:t>Create event registration for April TS 101; update web page; post to Ms only and News pages.</w:t>
      </w:r>
    </w:p>
    <w:p w:rsidR="000B447A" w:rsidRDefault="000B447A" w:rsidP="00D76633">
      <w:pPr>
        <w:pStyle w:val="ListParagraph"/>
        <w:numPr>
          <w:ilvl w:val="0"/>
          <w:numId w:val="1"/>
        </w:numPr>
        <w:ind w:left="360"/>
      </w:pPr>
      <w:r>
        <w:t>1099s to contractors</w:t>
      </w:r>
    </w:p>
    <w:p w:rsidR="000B447A" w:rsidRDefault="000B447A" w:rsidP="00D76633">
      <w:pPr>
        <w:pStyle w:val="ListParagraph"/>
        <w:numPr>
          <w:ilvl w:val="0"/>
          <w:numId w:val="1"/>
        </w:numPr>
        <w:ind w:left="360"/>
      </w:pPr>
      <w:r>
        <w:t>Check whether check was ever issued to Mike Gallagher as requested in Oct</w:t>
      </w:r>
    </w:p>
    <w:p w:rsidR="00157187" w:rsidRDefault="00157187" w:rsidP="00D76633">
      <w:pPr>
        <w:pStyle w:val="ListParagraph"/>
        <w:numPr>
          <w:ilvl w:val="0"/>
          <w:numId w:val="1"/>
        </w:numPr>
        <w:ind w:left="360"/>
      </w:pPr>
      <w:r>
        <w:t>Calendar tasks from Business Plan for next ExComm meeting</w:t>
      </w:r>
    </w:p>
    <w:p w:rsidR="00157187" w:rsidRDefault="00157187" w:rsidP="00D76633">
      <w:pPr>
        <w:pStyle w:val="ListParagraph"/>
        <w:numPr>
          <w:ilvl w:val="0"/>
          <w:numId w:val="1"/>
        </w:numPr>
        <w:ind w:left="360"/>
      </w:pPr>
      <w:r>
        <w:t>Collect and return office keys</w:t>
      </w:r>
    </w:p>
    <w:p w:rsidR="00157187" w:rsidRPr="004B0C4D" w:rsidRDefault="00157187" w:rsidP="00D76633">
      <w:pPr>
        <w:pStyle w:val="ListParagraph"/>
        <w:numPr>
          <w:ilvl w:val="0"/>
          <w:numId w:val="1"/>
        </w:numPr>
        <w:ind w:left="360"/>
      </w:pPr>
      <w:r>
        <w:t xml:space="preserve">Post office, bank runs; record payments </w:t>
      </w:r>
      <w:bookmarkStart w:id="0" w:name="_GoBack"/>
      <w:bookmarkEnd w:id="0"/>
      <w:r>
        <w:t>received; issue thank yous.</w:t>
      </w:r>
    </w:p>
    <w:p w:rsidR="009E345D" w:rsidRDefault="009E345D" w:rsidP="004B0C4D">
      <w:pPr>
        <w:rPr>
          <w:rFonts w:asciiTheme="majorHAnsi" w:hAnsiTheme="majorHAnsi" w:cstheme="majorBidi"/>
          <w:b/>
          <w:bCs/>
          <w:color w:val="365F91" w:themeColor="accent1" w:themeShade="BF"/>
          <w:sz w:val="28"/>
          <w:szCs w:val="28"/>
          <w:shd w:val="clear" w:color="auto" w:fill="FFFFFF"/>
        </w:rPr>
        <w:sectPr w:rsidR="009E345D" w:rsidSect="009E345D">
          <w:type w:val="continuous"/>
          <w:pgSz w:w="12240" w:h="15840"/>
          <w:pgMar w:top="1440" w:right="1440" w:bottom="1440" w:left="1440" w:header="720" w:footer="720" w:gutter="0"/>
          <w:cols w:num="2" w:space="720"/>
          <w:docGrid w:linePitch="360"/>
        </w:sectPr>
      </w:pPr>
    </w:p>
    <w:p w:rsidR="00D76633" w:rsidRDefault="00D76633" w:rsidP="004B0C4D">
      <w:pPr>
        <w:rPr>
          <w:rFonts w:asciiTheme="majorHAnsi" w:hAnsiTheme="majorHAnsi" w:cstheme="majorBidi"/>
          <w:b/>
          <w:bCs/>
          <w:color w:val="365F91" w:themeColor="accent1" w:themeShade="BF"/>
          <w:sz w:val="28"/>
          <w:szCs w:val="28"/>
          <w:shd w:val="clear" w:color="auto" w:fill="FFFFFF"/>
        </w:rPr>
      </w:pPr>
    </w:p>
    <w:p w:rsidR="004B0C4D" w:rsidRPr="004B0C4D" w:rsidRDefault="004B0C4D" w:rsidP="004B0C4D">
      <w:pPr>
        <w:rPr>
          <w:rFonts w:asciiTheme="majorHAnsi" w:hAnsiTheme="majorHAnsi" w:cstheme="majorBidi"/>
          <w:b/>
          <w:bCs/>
          <w:color w:val="365F91" w:themeColor="accent1" w:themeShade="BF"/>
          <w:sz w:val="28"/>
          <w:szCs w:val="28"/>
          <w:shd w:val="clear" w:color="auto" w:fill="FFFFFF"/>
        </w:rPr>
      </w:pPr>
    </w:p>
    <w:p w:rsidR="00635F7A" w:rsidRPr="00635F7A" w:rsidRDefault="00635F7A" w:rsidP="0001197F">
      <w:r>
        <w:rPr>
          <w:noProof/>
        </w:rPr>
        <w:drawing>
          <wp:inline distT="0" distB="0" distL="0" distR="0" wp14:anchorId="0B669D5D" wp14:editId="7AAF9CF9">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7935" w:type="dxa"/>
        <w:tblInd w:w="93" w:type="dxa"/>
        <w:tblLook w:val="04A0" w:firstRow="1" w:lastRow="0" w:firstColumn="1" w:lastColumn="0" w:noHBand="0" w:noVBand="1"/>
      </w:tblPr>
      <w:tblGrid>
        <w:gridCol w:w="3122"/>
        <w:gridCol w:w="575"/>
        <w:gridCol w:w="278"/>
        <w:gridCol w:w="3600"/>
        <w:gridCol w:w="360"/>
      </w:tblGrid>
      <w:tr w:rsidR="003557C3" w:rsidRPr="00D76633" w:rsidTr="003557C3">
        <w:trPr>
          <w:trHeight w:val="600"/>
        </w:trPr>
        <w:tc>
          <w:tcPr>
            <w:tcW w:w="7935" w:type="dxa"/>
            <w:gridSpan w:val="5"/>
            <w:tcBorders>
              <w:top w:val="nil"/>
              <w:left w:val="nil"/>
              <w:bottom w:val="single" w:sz="4" w:space="0" w:color="95B3D7"/>
            </w:tcBorders>
            <w:shd w:val="clear" w:color="DCE6F1" w:fill="DCE6F1"/>
            <w:vAlign w:val="center"/>
          </w:tcPr>
          <w:p w:rsidR="003557C3" w:rsidRPr="00D76633" w:rsidRDefault="003557C3" w:rsidP="002A1467">
            <w:pPr>
              <w:jc w:val="center"/>
              <w:rPr>
                <w:b/>
              </w:rPr>
            </w:pPr>
            <w:bookmarkStart w:id="1" w:name="MembershipDetails"/>
            <w:r w:rsidRPr="00D76633">
              <w:rPr>
                <w:b/>
              </w:rPr>
              <w:t>2014 Year End</w:t>
            </w:r>
            <w:r w:rsidRPr="00D76633">
              <w:rPr>
                <w:b/>
              </w:rPr>
              <w:t xml:space="preserve"> </w:t>
            </w:r>
            <w:r w:rsidRPr="00D76633">
              <w:rPr>
                <w:b/>
              </w:rPr>
              <w:t>Membership</w:t>
            </w:r>
            <w:r w:rsidR="002A1467" w:rsidRPr="00D76633">
              <w:rPr>
                <w:b/>
              </w:rPr>
              <w:t xml:space="preserve"> Report</w:t>
            </w:r>
            <w:bookmarkEnd w:id="1"/>
          </w:p>
        </w:tc>
      </w:tr>
      <w:tr w:rsidR="003557C3" w:rsidRPr="00D76633" w:rsidTr="003557C3">
        <w:trPr>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Individual ($35)</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147</w:t>
            </w:r>
          </w:p>
        </w:tc>
        <w:tc>
          <w:tcPr>
            <w:tcW w:w="278" w:type="dxa"/>
          </w:tcPr>
          <w:p w:rsidR="003557C3" w:rsidRPr="00D76633" w:rsidRDefault="003557C3" w:rsidP="003557C3">
            <w:pPr>
              <w:spacing w:after="0"/>
            </w:pPr>
          </w:p>
        </w:tc>
        <w:tc>
          <w:tcPr>
            <w:tcW w:w="3600" w:type="dxa"/>
          </w:tcPr>
          <w:p w:rsidR="003557C3" w:rsidRPr="00D76633" w:rsidRDefault="003557C3" w:rsidP="003557C3">
            <w:pPr>
              <w:spacing w:after="0"/>
            </w:pPr>
            <w:r w:rsidRPr="00D76633">
              <w:t>Business Member – Bronze ($250)</w:t>
            </w:r>
          </w:p>
          <w:tbl>
            <w:tblPr>
              <w:tblW w:w="3100" w:type="dxa"/>
              <w:tblLook w:val="04A0" w:firstRow="1" w:lastRow="0" w:firstColumn="1" w:lastColumn="0" w:noHBand="0" w:noVBand="1"/>
            </w:tblPr>
            <w:tblGrid>
              <w:gridCol w:w="3100"/>
            </w:tblGrid>
            <w:tr w:rsidR="003557C3" w:rsidRPr="00D76633" w:rsidTr="00DB675A">
              <w:trPr>
                <w:trHeight w:val="300"/>
              </w:trPr>
              <w:tc>
                <w:tcPr>
                  <w:tcW w:w="3100" w:type="dxa"/>
                  <w:tcBorders>
                    <w:top w:val="nil"/>
                    <w:left w:val="nil"/>
                    <w:bottom w:val="nil"/>
                    <w:right w:val="nil"/>
                  </w:tcBorders>
                  <w:shd w:val="clear" w:color="auto" w:fill="auto"/>
                  <w:noWrap/>
                  <w:vAlign w:val="bottom"/>
                  <w:hideMark/>
                </w:tcPr>
                <w:p w:rsidR="003557C3" w:rsidRPr="00D76633" w:rsidRDefault="003557C3" w:rsidP="003557C3">
                  <w:pPr>
                    <w:spacing w:after="0"/>
                  </w:pPr>
                  <w:r w:rsidRPr="00D76633">
                    <w:t>BSC Group, Inc.</w:t>
                  </w:r>
                </w:p>
              </w:tc>
            </w:tr>
            <w:tr w:rsidR="003557C3" w:rsidRPr="00D76633" w:rsidTr="00DB675A">
              <w:trPr>
                <w:trHeight w:val="300"/>
              </w:trPr>
              <w:tc>
                <w:tcPr>
                  <w:tcW w:w="3100" w:type="dxa"/>
                  <w:tcBorders>
                    <w:top w:val="nil"/>
                    <w:left w:val="nil"/>
                    <w:bottom w:val="nil"/>
                    <w:right w:val="nil"/>
                  </w:tcBorders>
                  <w:shd w:val="clear" w:color="auto" w:fill="auto"/>
                  <w:noWrap/>
                  <w:vAlign w:val="bottom"/>
                  <w:hideMark/>
                </w:tcPr>
                <w:p w:rsidR="003557C3" w:rsidRPr="00D76633" w:rsidRDefault="003557C3" w:rsidP="003557C3">
                  <w:pPr>
                    <w:spacing w:after="0"/>
                  </w:pPr>
                  <w:r w:rsidRPr="00D76633">
                    <w:t>Weiss Multi-Strategy Advisers</w:t>
                  </w:r>
                </w:p>
              </w:tc>
            </w:tr>
            <w:tr w:rsidR="003557C3" w:rsidRPr="00D76633" w:rsidTr="00DB675A">
              <w:trPr>
                <w:trHeight w:val="300"/>
              </w:trPr>
              <w:tc>
                <w:tcPr>
                  <w:tcW w:w="3100" w:type="dxa"/>
                  <w:tcBorders>
                    <w:top w:val="nil"/>
                    <w:left w:val="nil"/>
                    <w:bottom w:val="nil"/>
                    <w:right w:val="nil"/>
                  </w:tcBorders>
                  <w:shd w:val="clear" w:color="auto" w:fill="auto"/>
                  <w:noWrap/>
                  <w:vAlign w:val="bottom"/>
                  <w:hideMark/>
                </w:tcPr>
                <w:p w:rsidR="003557C3" w:rsidRPr="00D76633" w:rsidRDefault="003557C3" w:rsidP="003557C3">
                  <w:pPr>
                    <w:spacing w:after="0"/>
                  </w:pPr>
                  <w:r w:rsidRPr="00D76633">
                    <w:t>Fitzgerald Halliday</w:t>
                  </w:r>
                </w:p>
              </w:tc>
            </w:tr>
          </w:tbl>
          <w:p w:rsidR="003557C3" w:rsidRPr="00D76633" w:rsidRDefault="003557C3" w:rsidP="003557C3">
            <w:pPr>
              <w:spacing w:after="0"/>
            </w:pPr>
          </w:p>
        </w:tc>
        <w:tc>
          <w:tcPr>
            <w:tcW w:w="360" w:type="dxa"/>
          </w:tcPr>
          <w:p w:rsidR="003557C3" w:rsidRPr="00D76633" w:rsidRDefault="003557C3" w:rsidP="003557C3">
            <w:pPr>
              <w:spacing w:after="0"/>
            </w:pPr>
            <w:r w:rsidRPr="00D76633">
              <w:t>3</w:t>
            </w:r>
          </w:p>
        </w:tc>
      </w:tr>
      <w:tr w:rsidR="003557C3" w:rsidRPr="00D76633" w:rsidTr="003557C3">
        <w:trPr>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Individual - recurring</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34</w:t>
            </w:r>
          </w:p>
        </w:tc>
        <w:tc>
          <w:tcPr>
            <w:tcW w:w="278" w:type="dxa"/>
          </w:tcPr>
          <w:p w:rsidR="003557C3" w:rsidRPr="00D76633" w:rsidRDefault="003557C3" w:rsidP="003557C3">
            <w:pPr>
              <w:spacing w:after="0"/>
            </w:pPr>
          </w:p>
        </w:tc>
        <w:tc>
          <w:tcPr>
            <w:tcW w:w="3600" w:type="dxa"/>
          </w:tcPr>
          <w:p w:rsidR="003557C3" w:rsidRPr="00D76633" w:rsidRDefault="003557C3" w:rsidP="003557C3">
            <w:pPr>
              <w:spacing w:after="0"/>
              <w:rPr>
                <w:rFonts w:eastAsia="Cambria"/>
              </w:rPr>
            </w:pPr>
            <w:r w:rsidRPr="00D76633">
              <w:t>Business Member – Silver ($500)</w:t>
            </w:r>
            <w:r w:rsidRPr="00D76633">
              <w:br/>
              <w:t>Narragansett Bay Wheelmen Inc</w:t>
            </w:r>
          </w:p>
        </w:tc>
        <w:tc>
          <w:tcPr>
            <w:tcW w:w="360" w:type="dxa"/>
          </w:tcPr>
          <w:p w:rsidR="003557C3" w:rsidRPr="00D76633" w:rsidRDefault="003557C3" w:rsidP="003557C3">
            <w:pPr>
              <w:spacing w:after="0"/>
            </w:pPr>
            <w:r w:rsidRPr="00D76633">
              <w:t>1</w:t>
            </w:r>
          </w:p>
        </w:tc>
      </w:tr>
      <w:tr w:rsidR="003557C3" w:rsidRPr="00D76633" w:rsidTr="003557C3">
        <w:trPr>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Family/Household ($60)</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70</w:t>
            </w:r>
          </w:p>
        </w:tc>
        <w:tc>
          <w:tcPr>
            <w:tcW w:w="278" w:type="dxa"/>
          </w:tcPr>
          <w:p w:rsidR="003557C3" w:rsidRPr="00D76633" w:rsidRDefault="003557C3" w:rsidP="003557C3">
            <w:pPr>
              <w:spacing w:after="0"/>
            </w:pPr>
          </w:p>
        </w:tc>
        <w:tc>
          <w:tcPr>
            <w:tcW w:w="3600" w:type="dxa"/>
          </w:tcPr>
          <w:p w:rsidR="003557C3" w:rsidRPr="00D76633" w:rsidRDefault="003557C3" w:rsidP="003557C3">
            <w:pPr>
              <w:spacing w:after="0"/>
            </w:pPr>
            <w:r w:rsidRPr="00D76633">
              <w:t>Business Member – Gold ($1000)</w:t>
            </w:r>
          </w:p>
          <w:p w:rsidR="003557C3" w:rsidRPr="00D76633" w:rsidRDefault="003557C3" w:rsidP="003557C3">
            <w:pPr>
              <w:spacing w:after="0"/>
              <w:rPr>
                <w:rFonts w:eastAsia="Cambria"/>
              </w:rPr>
            </w:pPr>
            <w:r w:rsidRPr="00D76633">
              <w:t>Sound Cyclists Bicyclists Club (SCBC)</w:t>
            </w:r>
          </w:p>
        </w:tc>
        <w:tc>
          <w:tcPr>
            <w:tcW w:w="360" w:type="dxa"/>
          </w:tcPr>
          <w:p w:rsidR="003557C3" w:rsidRPr="00D76633" w:rsidRDefault="003557C3" w:rsidP="003557C3">
            <w:pPr>
              <w:spacing w:after="0"/>
            </w:pPr>
            <w:r w:rsidRPr="00D76633">
              <w:t>1</w:t>
            </w:r>
          </w:p>
        </w:tc>
      </w:tr>
      <w:tr w:rsidR="003557C3" w:rsidRPr="00D76633" w:rsidTr="003557C3">
        <w:trPr>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Family/Household - Recurring</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15</w:t>
            </w:r>
          </w:p>
        </w:tc>
        <w:tc>
          <w:tcPr>
            <w:tcW w:w="278" w:type="dxa"/>
          </w:tcPr>
          <w:p w:rsidR="003557C3" w:rsidRPr="00D76633" w:rsidRDefault="003557C3" w:rsidP="003557C3">
            <w:pPr>
              <w:spacing w:after="0"/>
            </w:pPr>
          </w:p>
        </w:tc>
        <w:tc>
          <w:tcPr>
            <w:tcW w:w="3600" w:type="dxa"/>
          </w:tcPr>
          <w:p w:rsidR="003557C3" w:rsidRPr="00D76633" w:rsidRDefault="003557C3" w:rsidP="003557C3">
            <w:pPr>
              <w:spacing w:after="0"/>
            </w:pPr>
            <w:r w:rsidRPr="00D76633">
              <w:t>Business Member – Platinum ($2500)</w:t>
            </w:r>
          </w:p>
        </w:tc>
        <w:tc>
          <w:tcPr>
            <w:tcW w:w="360" w:type="dxa"/>
          </w:tcPr>
          <w:p w:rsidR="003557C3" w:rsidRPr="00D76633" w:rsidRDefault="003557C3" w:rsidP="003557C3">
            <w:pPr>
              <w:spacing w:after="0"/>
            </w:pPr>
            <w:r w:rsidRPr="00D76633">
              <w:t>0</w:t>
            </w:r>
          </w:p>
        </w:tc>
      </w:tr>
      <w:tr w:rsidR="003557C3" w:rsidRPr="00D76633" w:rsidTr="003557C3">
        <w:trPr>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Supporting ($100)</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29</w:t>
            </w:r>
          </w:p>
        </w:tc>
        <w:tc>
          <w:tcPr>
            <w:tcW w:w="278" w:type="dxa"/>
          </w:tcPr>
          <w:p w:rsidR="003557C3" w:rsidRPr="00D76633" w:rsidRDefault="003557C3" w:rsidP="003557C3">
            <w:pPr>
              <w:spacing w:after="0"/>
            </w:pPr>
          </w:p>
        </w:tc>
        <w:tc>
          <w:tcPr>
            <w:tcW w:w="3600" w:type="dxa"/>
          </w:tcPr>
          <w:p w:rsidR="003557C3" w:rsidRPr="00D76633" w:rsidRDefault="003557C3" w:rsidP="003557C3">
            <w:pPr>
              <w:spacing w:after="0"/>
            </w:pPr>
            <w:r w:rsidRPr="00D76633">
              <w:t>Business Member – Premier ($5000)</w:t>
            </w:r>
          </w:p>
          <w:p w:rsidR="003557C3" w:rsidRPr="00D76633" w:rsidRDefault="003557C3" w:rsidP="003557C3">
            <w:pPr>
              <w:spacing w:after="0"/>
            </w:pPr>
            <w:r w:rsidRPr="00D76633">
              <w:t>Travelers</w:t>
            </w:r>
          </w:p>
        </w:tc>
        <w:tc>
          <w:tcPr>
            <w:tcW w:w="360" w:type="dxa"/>
          </w:tcPr>
          <w:p w:rsidR="003557C3" w:rsidRPr="00D76633" w:rsidRDefault="003557C3" w:rsidP="003557C3">
            <w:pPr>
              <w:spacing w:after="0"/>
            </w:pPr>
            <w:r w:rsidRPr="00D76633">
              <w:t>1</w:t>
            </w:r>
          </w:p>
        </w:tc>
      </w:tr>
      <w:tr w:rsidR="003557C3" w:rsidRPr="00D76633" w:rsidTr="003557C3">
        <w:trPr>
          <w:gridAfter w:val="2"/>
          <w:wAfter w:w="3960" w:type="dxa"/>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Supporting  - Recurring</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11</w:t>
            </w:r>
          </w:p>
        </w:tc>
        <w:tc>
          <w:tcPr>
            <w:tcW w:w="278" w:type="dxa"/>
            <w:tcBorders>
              <w:top w:val="nil"/>
              <w:left w:val="nil"/>
              <w:bottom w:val="nil"/>
              <w:right w:val="nil"/>
            </w:tcBorders>
          </w:tcPr>
          <w:p w:rsidR="003557C3" w:rsidRPr="00D76633" w:rsidRDefault="003557C3" w:rsidP="003557C3">
            <w:pPr>
              <w:spacing w:after="0"/>
            </w:pPr>
          </w:p>
        </w:tc>
      </w:tr>
      <w:tr w:rsidR="003557C3" w:rsidRPr="00D76633" w:rsidTr="003557C3">
        <w:trPr>
          <w:gridAfter w:val="2"/>
          <w:wAfter w:w="3960" w:type="dxa"/>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Sustaining ($250)</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5</w:t>
            </w:r>
          </w:p>
        </w:tc>
        <w:tc>
          <w:tcPr>
            <w:tcW w:w="278" w:type="dxa"/>
            <w:tcBorders>
              <w:top w:val="nil"/>
              <w:left w:val="nil"/>
              <w:bottom w:val="nil"/>
              <w:right w:val="nil"/>
            </w:tcBorders>
          </w:tcPr>
          <w:p w:rsidR="003557C3" w:rsidRPr="00D76633" w:rsidRDefault="003557C3" w:rsidP="003557C3">
            <w:pPr>
              <w:spacing w:after="0"/>
            </w:pPr>
          </w:p>
        </w:tc>
      </w:tr>
      <w:tr w:rsidR="003557C3" w:rsidRPr="00D76633" w:rsidTr="003557C3">
        <w:trPr>
          <w:gridAfter w:val="2"/>
          <w:wAfter w:w="3960" w:type="dxa"/>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Student ($15)</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1</w:t>
            </w:r>
          </w:p>
        </w:tc>
        <w:tc>
          <w:tcPr>
            <w:tcW w:w="278" w:type="dxa"/>
            <w:tcBorders>
              <w:top w:val="nil"/>
              <w:left w:val="nil"/>
              <w:bottom w:val="nil"/>
              <w:right w:val="nil"/>
            </w:tcBorders>
          </w:tcPr>
          <w:p w:rsidR="003557C3" w:rsidRPr="00D76633" w:rsidRDefault="003557C3" w:rsidP="003557C3">
            <w:pPr>
              <w:spacing w:after="0"/>
            </w:pPr>
          </w:p>
        </w:tc>
      </w:tr>
      <w:tr w:rsidR="003557C3" w:rsidRPr="00D76633" w:rsidTr="003557C3">
        <w:trPr>
          <w:gridAfter w:val="2"/>
          <w:wAfter w:w="3960" w:type="dxa"/>
          <w:trHeight w:val="300"/>
        </w:trPr>
        <w:tc>
          <w:tcPr>
            <w:tcW w:w="3122" w:type="dxa"/>
            <w:tcBorders>
              <w:top w:val="nil"/>
              <w:left w:val="nil"/>
              <w:bottom w:val="single" w:sz="4" w:space="0" w:color="95B3D7"/>
              <w:right w:val="nil"/>
            </w:tcBorders>
            <w:shd w:val="clear" w:color="auto" w:fill="auto"/>
            <w:noWrap/>
            <w:hideMark/>
          </w:tcPr>
          <w:p w:rsidR="003557C3" w:rsidRPr="00D76633" w:rsidRDefault="003557C3" w:rsidP="003557C3">
            <w:pPr>
              <w:spacing w:after="0"/>
            </w:pPr>
            <w:r w:rsidRPr="00D76633">
              <w:t>Lifetime</w:t>
            </w:r>
          </w:p>
        </w:tc>
        <w:tc>
          <w:tcPr>
            <w:tcW w:w="575" w:type="dxa"/>
            <w:tcBorders>
              <w:top w:val="nil"/>
              <w:left w:val="nil"/>
              <w:bottom w:val="nil"/>
              <w:right w:val="nil"/>
            </w:tcBorders>
            <w:shd w:val="clear" w:color="auto" w:fill="auto"/>
            <w:noWrap/>
            <w:hideMark/>
          </w:tcPr>
          <w:p w:rsidR="003557C3" w:rsidRPr="00D76633" w:rsidRDefault="003557C3" w:rsidP="003557C3">
            <w:pPr>
              <w:spacing w:after="0"/>
            </w:pPr>
            <w:r w:rsidRPr="00D76633">
              <w:t>2</w:t>
            </w:r>
          </w:p>
        </w:tc>
        <w:tc>
          <w:tcPr>
            <w:tcW w:w="278" w:type="dxa"/>
            <w:tcBorders>
              <w:top w:val="nil"/>
              <w:left w:val="nil"/>
              <w:bottom w:val="nil"/>
              <w:right w:val="nil"/>
            </w:tcBorders>
          </w:tcPr>
          <w:p w:rsidR="003557C3" w:rsidRPr="00D76633" w:rsidRDefault="003557C3" w:rsidP="003557C3">
            <w:pPr>
              <w:spacing w:after="0"/>
            </w:pPr>
          </w:p>
        </w:tc>
      </w:tr>
    </w:tbl>
    <w:p w:rsidR="00752CE0" w:rsidRDefault="00D61F2F" w:rsidP="00647048">
      <w:pPr>
        <w:spacing w:after="0"/>
      </w:pPr>
    </w:p>
    <w:sectPr w:rsidR="00752CE0" w:rsidSect="00D766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2F" w:rsidRDefault="00D61F2F" w:rsidP="009E345D">
      <w:pPr>
        <w:spacing w:after="0"/>
      </w:pPr>
      <w:r>
        <w:separator/>
      </w:r>
    </w:p>
  </w:endnote>
  <w:endnote w:type="continuationSeparator" w:id="0">
    <w:p w:rsidR="00D61F2F" w:rsidRDefault="00D61F2F" w:rsidP="009E3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5D" w:rsidRDefault="009E345D">
    <w:pPr>
      <w:pStyle w:val="Footer"/>
    </w:pPr>
    <w:r>
      <w:t>ED Report –What’s in the Works: Jan 2015</w:t>
    </w:r>
    <w:r>
      <w:tab/>
    </w:r>
    <w:r>
      <w:tab/>
    </w:r>
    <w:r>
      <w:fldChar w:fldCharType="begin"/>
    </w:r>
    <w:r>
      <w:instrText xml:space="preserve"> PAGE   \* MERGEFORMAT </w:instrText>
    </w:r>
    <w:r>
      <w:fldChar w:fldCharType="separate"/>
    </w:r>
    <w:r w:rsidR="00D61F2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2F" w:rsidRDefault="00D61F2F" w:rsidP="009E345D">
      <w:pPr>
        <w:spacing w:after="0"/>
      </w:pPr>
      <w:r>
        <w:separator/>
      </w:r>
    </w:p>
  </w:footnote>
  <w:footnote w:type="continuationSeparator" w:id="0">
    <w:p w:rsidR="00D61F2F" w:rsidRDefault="00D61F2F" w:rsidP="009E34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466CA"/>
    <w:multiLevelType w:val="hybridMultilevel"/>
    <w:tmpl w:val="4558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7A"/>
    <w:rsid w:val="0001197F"/>
    <w:rsid w:val="00025E5D"/>
    <w:rsid w:val="000B447A"/>
    <w:rsid w:val="00157187"/>
    <w:rsid w:val="00212DBA"/>
    <w:rsid w:val="00225E60"/>
    <w:rsid w:val="002666DD"/>
    <w:rsid w:val="002A1467"/>
    <w:rsid w:val="0030484F"/>
    <w:rsid w:val="003557C3"/>
    <w:rsid w:val="0036441F"/>
    <w:rsid w:val="003D10A5"/>
    <w:rsid w:val="003D2599"/>
    <w:rsid w:val="003D48CE"/>
    <w:rsid w:val="003E5C47"/>
    <w:rsid w:val="00485D80"/>
    <w:rsid w:val="004902D9"/>
    <w:rsid w:val="004B0C4D"/>
    <w:rsid w:val="004B5E60"/>
    <w:rsid w:val="004F6EC6"/>
    <w:rsid w:val="005450B6"/>
    <w:rsid w:val="005A56C0"/>
    <w:rsid w:val="005B60BD"/>
    <w:rsid w:val="005B6D6B"/>
    <w:rsid w:val="00632674"/>
    <w:rsid w:val="00635F7A"/>
    <w:rsid w:val="00647048"/>
    <w:rsid w:val="006477C0"/>
    <w:rsid w:val="00660B2F"/>
    <w:rsid w:val="00662507"/>
    <w:rsid w:val="006A296F"/>
    <w:rsid w:val="0071741B"/>
    <w:rsid w:val="007240DF"/>
    <w:rsid w:val="007A73CE"/>
    <w:rsid w:val="007B2F1B"/>
    <w:rsid w:val="007D34D8"/>
    <w:rsid w:val="007E4154"/>
    <w:rsid w:val="008B6EFB"/>
    <w:rsid w:val="00920B5A"/>
    <w:rsid w:val="009A213F"/>
    <w:rsid w:val="009A2C10"/>
    <w:rsid w:val="009B1CAD"/>
    <w:rsid w:val="009E345D"/>
    <w:rsid w:val="00A94DC9"/>
    <w:rsid w:val="00AB51BA"/>
    <w:rsid w:val="00AC0534"/>
    <w:rsid w:val="00AC6315"/>
    <w:rsid w:val="00AE123B"/>
    <w:rsid w:val="00B86891"/>
    <w:rsid w:val="00C406FE"/>
    <w:rsid w:val="00C57C9A"/>
    <w:rsid w:val="00D03907"/>
    <w:rsid w:val="00D26F76"/>
    <w:rsid w:val="00D61F2F"/>
    <w:rsid w:val="00D76633"/>
    <w:rsid w:val="00D86AFB"/>
    <w:rsid w:val="00D969B3"/>
    <w:rsid w:val="00DE2187"/>
    <w:rsid w:val="00E464EE"/>
    <w:rsid w:val="00EB27BB"/>
    <w:rsid w:val="00F35216"/>
    <w:rsid w:val="00F61CA3"/>
    <w:rsid w:val="00FB11C6"/>
    <w:rsid w:val="00FE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7F"/>
    <w:rPr>
      <w:rFonts w:eastAsia="Times New Roman"/>
      <w:color w:val="222222"/>
      <w:sz w:val="20"/>
      <w:szCs w:val="20"/>
    </w:rPr>
  </w:style>
  <w:style w:type="paragraph" w:styleId="Heading1">
    <w:name w:val="heading 1"/>
    <w:basedOn w:val="Normal"/>
    <w:next w:val="Normal"/>
    <w:link w:val="Heading1Char"/>
    <w:uiPriority w:val="9"/>
    <w:qFormat/>
    <w:rsid w:val="0071741B"/>
    <w:pPr>
      <w:keepNext/>
      <w:keepLines/>
      <w:spacing w:before="240"/>
      <w:outlineLvl w:val="0"/>
    </w:pPr>
    <w:rPr>
      <w:rFonts w:asciiTheme="majorHAnsi" w:hAnsiTheme="majorHAnsi" w:cstheme="majorBidi"/>
      <w:b/>
      <w:bCs/>
      <w:color w:val="365F91" w:themeColor="accent1" w:themeShade="BF"/>
      <w:sz w:val="28"/>
      <w:szCs w:val="28"/>
      <w:shd w:val="clear" w:color="auto" w:fill="FFFFFF"/>
    </w:rPr>
  </w:style>
  <w:style w:type="paragraph" w:styleId="Heading2">
    <w:name w:val="heading 2"/>
    <w:basedOn w:val="Normal"/>
    <w:next w:val="Normal"/>
    <w:link w:val="Heading2Char"/>
    <w:uiPriority w:val="9"/>
    <w:unhideWhenUsed/>
    <w:qFormat/>
    <w:rsid w:val="007D34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7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35F7A"/>
  </w:style>
  <w:style w:type="character" w:styleId="Hyperlink">
    <w:name w:val="Hyperlink"/>
    <w:basedOn w:val="DefaultParagraphFont"/>
    <w:uiPriority w:val="99"/>
    <w:unhideWhenUsed/>
    <w:rsid w:val="00635F7A"/>
    <w:rPr>
      <w:color w:val="0000FF"/>
      <w:u w:val="single"/>
    </w:rPr>
  </w:style>
  <w:style w:type="paragraph" w:styleId="BalloonText">
    <w:name w:val="Balloon Text"/>
    <w:basedOn w:val="Normal"/>
    <w:link w:val="BalloonTextChar"/>
    <w:uiPriority w:val="99"/>
    <w:semiHidden/>
    <w:unhideWhenUsed/>
    <w:rsid w:val="00635F7A"/>
    <w:rPr>
      <w:rFonts w:ascii="Tahoma" w:hAnsi="Tahoma" w:cs="Tahoma"/>
      <w:sz w:val="16"/>
      <w:szCs w:val="16"/>
    </w:rPr>
  </w:style>
  <w:style w:type="character" w:customStyle="1" w:styleId="BalloonTextChar">
    <w:name w:val="Balloon Text Char"/>
    <w:basedOn w:val="DefaultParagraphFont"/>
    <w:link w:val="BalloonText"/>
    <w:uiPriority w:val="99"/>
    <w:semiHidden/>
    <w:rsid w:val="00635F7A"/>
    <w:rPr>
      <w:rFonts w:ascii="Tahoma" w:hAnsi="Tahoma" w:cs="Tahoma"/>
      <w:sz w:val="16"/>
      <w:szCs w:val="16"/>
    </w:rPr>
  </w:style>
  <w:style w:type="character" w:customStyle="1" w:styleId="Heading1Char">
    <w:name w:val="Heading 1 Char"/>
    <w:basedOn w:val="DefaultParagraphFont"/>
    <w:link w:val="Heading1"/>
    <w:uiPriority w:val="9"/>
    <w:rsid w:val="0071741B"/>
    <w:rPr>
      <w:rFonts w:asciiTheme="majorHAnsi" w:eastAsia="Times New Roman"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34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1467"/>
    <w:pPr>
      <w:ind w:left="720"/>
      <w:contextualSpacing/>
    </w:pPr>
  </w:style>
  <w:style w:type="character" w:styleId="FollowedHyperlink">
    <w:name w:val="FollowedHyperlink"/>
    <w:basedOn w:val="DefaultParagraphFont"/>
    <w:uiPriority w:val="99"/>
    <w:semiHidden/>
    <w:unhideWhenUsed/>
    <w:rsid w:val="00647048"/>
    <w:rPr>
      <w:color w:val="800080" w:themeColor="followedHyperlink"/>
      <w:u w:val="single"/>
    </w:rPr>
  </w:style>
  <w:style w:type="paragraph" w:styleId="Header">
    <w:name w:val="header"/>
    <w:basedOn w:val="Normal"/>
    <w:link w:val="HeaderChar"/>
    <w:uiPriority w:val="99"/>
    <w:unhideWhenUsed/>
    <w:rsid w:val="009E345D"/>
    <w:pPr>
      <w:tabs>
        <w:tab w:val="center" w:pos="4680"/>
        <w:tab w:val="right" w:pos="9360"/>
      </w:tabs>
      <w:spacing w:after="0"/>
    </w:pPr>
  </w:style>
  <w:style w:type="character" w:customStyle="1" w:styleId="HeaderChar">
    <w:name w:val="Header Char"/>
    <w:basedOn w:val="DefaultParagraphFont"/>
    <w:link w:val="Header"/>
    <w:uiPriority w:val="99"/>
    <w:rsid w:val="009E345D"/>
    <w:rPr>
      <w:rFonts w:eastAsia="Times New Roman"/>
      <w:color w:val="222222"/>
      <w:sz w:val="20"/>
      <w:szCs w:val="20"/>
    </w:rPr>
  </w:style>
  <w:style w:type="paragraph" w:styleId="Footer">
    <w:name w:val="footer"/>
    <w:basedOn w:val="Normal"/>
    <w:link w:val="FooterChar"/>
    <w:uiPriority w:val="99"/>
    <w:unhideWhenUsed/>
    <w:rsid w:val="009E345D"/>
    <w:pPr>
      <w:tabs>
        <w:tab w:val="center" w:pos="4680"/>
        <w:tab w:val="right" w:pos="9360"/>
      </w:tabs>
      <w:spacing w:after="0"/>
    </w:pPr>
  </w:style>
  <w:style w:type="character" w:customStyle="1" w:styleId="FooterChar">
    <w:name w:val="Footer Char"/>
    <w:basedOn w:val="DefaultParagraphFont"/>
    <w:link w:val="Footer"/>
    <w:uiPriority w:val="99"/>
    <w:rsid w:val="009E345D"/>
    <w:rPr>
      <w:rFonts w:eastAsia="Times New Roman"/>
      <w:color w:val="222222"/>
      <w:sz w:val="20"/>
      <w:szCs w:val="20"/>
    </w:rPr>
  </w:style>
  <w:style w:type="paragraph" w:styleId="Title">
    <w:name w:val="Title"/>
    <w:basedOn w:val="Normal"/>
    <w:next w:val="Normal"/>
    <w:link w:val="TitleChar"/>
    <w:uiPriority w:val="10"/>
    <w:qFormat/>
    <w:rsid w:val="00025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E5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Arial"/>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7F"/>
    <w:rPr>
      <w:rFonts w:eastAsia="Times New Roman"/>
      <w:color w:val="222222"/>
      <w:sz w:val="20"/>
      <w:szCs w:val="20"/>
    </w:rPr>
  </w:style>
  <w:style w:type="paragraph" w:styleId="Heading1">
    <w:name w:val="heading 1"/>
    <w:basedOn w:val="Normal"/>
    <w:next w:val="Normal"/>
    <w:link w:val="Heading1Char"/>
    <w:uiPriority w:val="9"/>
    <w:qFormat/>
    <w:rsid w:val="0071741B"/>
    <w:pPr>
      <w:keepNext/>
      <w:keepLines/>
      <w:spacing w:before="240"/>
      <w:outlineLvl w:val="0"/>
    </w:pPr>
    <w:rPr>
      <w:rFonts w:asciiTheme="majorHAnsi" w:hAnsiTheme="majorHAnsi" w:cstheme="majorBidi"/>
      <w:b/>
      <w:bCs/>
      <w:color w:val="365F91" w:themeColor="accent1" w:themeShade="BF"/>
      <w:sz w:val="28"/>
      <w:szCs w:val="28"/>
      <w:shd w:val="clear" w:color="auto" w:fill="FFFFFF"/>
    </w:rPr>
  </w:style>
  <w:style w:type="paragraph" w:styleId="Heading2">
    <w:name w:val="heading 2"/>
    <w:basedOn w:val="Normal"/>
    <w:next w:val="Normal"/>
    <w:link w:val="Heading2Char"/>
    <w:uiPriority w:val="9"/>
    <w:unhideWhenUsed/>
    <w:qFormat/>
    <w:rsid w:val="007D34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F7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35F7A"/>
  </w:style>
  <w:style w:type="character" w:styleId="Hyperlink">
    <w:name w:val="Hyperlink"/>
    <w:basedOn w:val="DefaultParagraphFont"/>
    <w:uiPriority w:val="99"/>
    <w:unhideWhenUsed/>
    <w:rsid w:val="00635F7A"/>
    <w:rPr>
      <w:color w:val="0000FF"/>
      <w:u w:val="single"/>
    </w:rPr>
  </w:style>
  <w:style w:type="paragraph" w:styleId="BalloonText">
    <w:name w:val="Balloon Text"/>
    <w:basedOn w:val="Normal"/>
    <w:link w:val="BalloonTextChar"/>
    <w:uiPriority w:val="99"/>
    <w:semiHidden/>
    <w:unhideWhenUsed/>
    <w:rsid w:val="00635F7A"/>
    <w:rPr>
      <w:rFonts w:ascii="Tahoma" w:hAnsi="Tahoma" w:cs="Tahoma"/>
      <w:sz w:val="16"/>
      <w:szCs w:val="16"/>
    </w:rPr>
  </w:style>
  <w:style w:type="character" w:customStyle="1" w:styleId="BalloonTextChar">
    <w:name w:val="Balloon Text Char"/>
    <w:basedOn w:val="DefaultParagraphFont"/>
    <w:link w:val="BalloonText"/>
    <w:uiPriority w:val="99"/>
    <w:semiHidden/>
    <w:rsid w:val="00635F7A"/>
    <w:rPr>
      <w:rFonts w:ascii="Tahoma" w:hAnsi="Tahoma" w:cs="Tahoma"/>
      <w:sz w:val="16"/>
      <w:szCs w:val="16"/>
    </w:rPr>
  </w:style>
  <w:style w:type="character" w:customStyle="1" w:styleId="Heading1Char">
    <w:name w:val="Heading 1 Char"/>
    <w:basedOn w:val="DefaultParagraphFont"/>
    <w:link w:val="Heading1"/>
    <w:uiPriority w:val="9"/>
    <w:rsid w:val="0071741B"/>
    <w:rPr>
      <w:rFonts w:asciiTheme="majorHAnsi" w:eastAsia="Times New Roman"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34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A1467"/>
    <w:pPr>
      <w:ind w:left="720"/>
      <w:contextualSpacing/>
    </w:pPr>
  </w:style>
  <w:style w:type="character" w:styleId="FollowedHyperlink">
    <w:name w:val="FollowedHyperlink"/>
    <w:basedOn w:val="DefaultParagraphFont"/>
    <w:uiPriority w:val="99"/>
    <w:semiHidden/>
    <w:unhideWhenUsed/>
    <w:rsid w:val="00647048"/>
    <w:rPr>
      <w:color w:val="800080" w:themeColor="followedHyperlink"/>
      <w:u w:val="single"/>
    </w:rPr>
  </w:style>
  <w:style w:type="paragraph" w:styleId="Header">
    <w:name w:val="header"/>
    <w:basedOn w:val="Normal"/>
    <w:link w:val="HeaderChar"/>
    <w:uiPriority w:val="99"/>
    <w:unhideWhenUsed/>
    <w:rsid w:val="009E345D"/>
    <w:pPr>
      <w:tabs>
        <w:tab w:val="center" w:pos="4680"/>
        <w:tab w:val="right" w:pos="9360"/>
      </w:tabs>
      <w:spacing w:after="0"/>
    </w:pPr>
  </w:style>
  <w:style w:type="character" w:customStyle="1" w:styleId="HeaderChar">
    <w:name w:val="Header Char"/>
    <w:basedOn w:val="DefaultParagraphFont"/>
    <w:link w:val="Header"/>
    <w:uiPriority w:val="99"/>
    <w:rsid w:val="009E345D"/>
    <w:rPr>
      <w:rFonts w:eastAsia="Times New Roman"/>
      <w:color w:val="222222"/>
      <w:sz w:val="20"/>
      <w:szCs w:val="20"/>
    </w:rPr>
  </w:style>
  <w:style w:type="paragraph" w:styleId="Footer">
    <w:name w:val="footer"/>
    <w:basedOn w:val="Normal"/>
    <w:link w:val="FooterChar"/>
    <w:uiPriority w:val="99"/>
    <w:unhideWhenUsed/>
    <w:rsid w:val="009E345D"/>
    <w:pPr>
      <w:tabs>
        <w:tab w:val="center" w:pos="4680"/>
        <w:tab w:val="right" w:pos="9360"/>
      </w:tabs>
      <w:spacing w:after="0"/>
    </w:pPr>
  </w:style>
  <w:style w:type="character" w:customStyle="1" w:styleId="FooterChar">
    <w:name w:val="Footer Char"/>
    <w:basedOn w:val="DefaultParagraphFont"/>
    <w:link w:val="Footer"/>
    <w:uiPriority w:val="99"/>
    <w:rsid w:val="009E345D"/>
    <w:rPr>
      <w:rFonts w:eastAsia="Times New Roman"/>
      <w:color w:val="222222"/>
      <w:sz w:val="20"/>
      <w:szCs w:val="20"/>
    </w:rPr>
  </w:style>
  <w:style w:type="paragraph" w:styleId="Title">
    <w:name w:val="Title"/>
    <w:basedOn w:val="Normal"/>
    <w:next w:val="Normal"/>
    <w:link w:val="TitleChar"/>
    <w:uiPriority w:val="10"/>
    <w:qFormat/>
    <w:rsid w:val="00025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E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482">
      <w:bodyDiv w:val="1"/>
      <w:marLeft w:val="0"/>
      <w:marRight w:val="0"/>
      <w:marTop w:val="0"/>
      <w:marBottom w:val="0"/>
      <w:divBdr>
        <w:top w:val="none" w:sz="0" w:space="0" w:color="auto"/>
        <w:left w:val="none" w:sz="0" w:space="0" w:color="auto"/>
        <w:bottom w:val="none" w:sz="0" w:space="0" w:color="auto"/>
        <w:right w:val="none" w:sz="0" w:space="0" w:color="auto"/>
      </w:divBdr>
    </w:div>
    <w:div w:id="282733485">
      <w:bodyDiv w:val="1"/>
      <w:marLeft w:val="0"/>
      <w:marRight w:val="0"/>
      <w:marTop w:val="0"/>
      <w:marBottom w:val="0"/>
      <w:divBdr>
        <w:top w:val="none" w:sz="0" w:space="0" w:color="auto"/>
        <w:left w:val="none" w:sz="0" w:space="0" w:color="auto"/>
        <w:bottom w:val="none" w:sz="0" w:space="0" w:color="auto"/>
        <w:right w:val="none" w:sz="0" w:space="0" w:color="auto"/>
      </w:divBdr>
    </w:div>
    <w:div w:id="434252239">
      <w:bodyDiv w:val="1"/>
      <w:marLeft w:val="0"/>
      <w:marRight w:val="0"/>
      <w:marTop w:val="0"/>
      <w:marBottom w:val="0"/>
      <w:divBdr>
        <w:top w:val="none" w:sz="0" w:space="0" w:color="auto"/>
        <w:left w:val="none" w:sz="0" w:space="0" w:color="auto"/>
        <w:bottom w:val="none" w:sz="0" w:space="0" w:color="auto"/>
        <w:right w:val="none" w:sz="0" w:space="0" w:color="auto"/>
      </w:divBdr>
    </w:div>
    <w:div w:id="739208938">
      <w:bodyDiv w:val="1"/>
      <w:marLeft w:val="0"/>
      <w:marRight w:val="0"/>
      <w:marTop w:val="0"/>
      <w:marBottom w:val="0"/>
      <w:divBdr>
        <w:top w:val="none" w:sz="0" w:space="0" w:color="auto"/>
        <w:left w:val="none" w:sz="0" w:space="0" w:color="auto"/>
        <w:bottom w:val="none" w:sz="0" w:space="0" w:color="auto"/>
        <w:right w:val="none" w:sz="0" w:space="0" w:color="auto"/>
      </w:divBdr>
    </w:div>
    <w:div w:id="1039089883">
      <w:bodyDiv w:val="1"/>
      <w:marLeft w:val="0"/>
      <w:marRight w:val="0"/>
      <w:marTop w:val="0"/>
      <w:marBottom w:val="0"/>
      <w:divBdr>
        <w:top w:val="none" w:sz="0" w:space="0" w:color="auto"/>
        <w:left w:val="none" w:sz="0" w:space="0" w:color="auto"/>
        <w:bottom w:val="none" w:sz="0" w:space="0" w:color="auto"/>
        <w:right w:val="none" w:sz="0" w:space="0" w:color="auto"/>
      </w:divBdr>
    </w:div>
    <w:div w:id="1233270110">
      <w:bodyDiv w:val="1"/>
      <w:marLeft w:val="0"/>
      <w:marRight w:val="0"/>
      <w:marTop w:val="0"/>
      <w:marBottom w:val="0"/>
      <w:divBdr>
        <w:top w:val="none" w:sz="0" w:space="0" w:color="auto"/>
        <w:left w:val="none" w:sz="0" w:space="0" w:color="auto"/>
        <w:bottom w:val="none" w:sz="0" w:space="0" w:color="auto"/>
        <w:right w:val="none" w:sz="0" w:space="0" w:color="auto"/>
      </w:divBdr>
    </w:div>
    <w:div w:id="1621522728">
      <w:bodyDiv w:val="1"/>
      <w:marLeft w:val="0"/>
      <w:marRight w:val="0"/>
      <w:marTop w:val="0"/>
      <w:marBottom w:val="0"/>
      <w:divBdr>
        <w:top w:val="none" w:sz="0" w:space="0" w:color="auto"/>
        <w:left w:val="none" w:sz="0" w:space="0" w:color="auto"/>
        <w:bottom w:val="none" w:sz="0" w:space="0" w:color="auto"/>
        <w:right w:val="none" w:sz="0" w:space="0" w:color="auto"/>
      </w:divBdr>
    </w:div>
    <w:div w:id="1818178781">
      <w:bodyDiv w:val="1"/>
      <w:marLeft w:val="0"/>
      <w:marRight w:val="0"/>
      <w:marTop w:val="0"/>
      <w:marBottom w:val="0"/>
      <w:divBdr>
        <w:top w:val="none" w:sz="0" w:space="0" w:color="auto"/>
        <w:left w:val="none" w:sz="0" w:space="0" w:color="auto"/>
        <w:bottom w:val="none" w:sz="0" w:space="0" w:color="auto"/>
        <w:right w:val="none" w:sz="0" w:space="0" w:color="auto"/>
      </w:divBdr>
      <w:divsChild>
        <w:div w:id="792938900">
          <w:marLeft w:val="0"/>
          <w:marRight w:val="0"/>
          <w:marTop w:val="0"/>
          <w:marBottom w:val="0"/>
          <w:divBdr>
            <w:top w:val="none" w:sz="0" w:space="0" w:color="auto"/>
            <w:left w:val="none" w:sz="0" w:space="0" w:color="auto"/>
            <w:bottom w:val="none" w:sz="0" w:space="0" w:color="auto"/>
            <w:right w:val="none" w:sz="0" w:space="0" w:color="auto"/>
          </w:divBdr>
        </w:div>
        <w:div w:id="1947998134">
          <w:marLeft w:val="0"/>
          <w:marRight w:val="0"/>
          <w:marTop w:val="0"/>
          <w:marBottom w:val="0"/>
          <w:divBdr>
            <w:top w:val="none" w:sz="0" w:space="0" w:color="auto"/>
            <w:left w:val="none" w:sz="0" w:space="0" w:color="auto"/>
            <w:bottom w:val="none" w:sz="0" w:space="0" w:color="auto"/>
            <w:right w:val="none" w:sz="0" w:space="0" w:color="auto"/>
          </w:divBdr>
        </w:div>
        <w:div w:id="1896619921">
          <w:marLeft w:val="0"/>
          <w:marRight w:val="0"/>
          <w:marTop w:val="0"/>
          <w:marBottom w:val="0"/>
          <w:divBdr>
            <w:top w:val="none" w:sz="0" w:space="0" w:color="auto"/>
            <w:left w:val="none" w:sz="0" w:space="0" w:color="auto"/>
            <w:bottom w:val="none" w:sz="0" w:space="0" w:color="auto"/>
            <w:right w:val="none" w:sz="0" w:space="0" w:color="auto"/>
          </w:divBdr>
          <w:divsChild>
            <w:div w:id="9948425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2593156">
      <w:bodyDiv w:val="1"/>
      <w:marLeft w:val="0"/>
      <w:marRight w:val="0"/>
      <w:marTop w:val="0"/>
      <w:marBottom w:val="0"/>
      <w:divBdr>
        <w:top w:val="none" w:sz="0" w:space="0" w:color="auto"/>
        <w:left w:val="none" w:sz="0" w:space="0" w:color="auto"/>
        <w:bottom w:val="none" w:sz="0" w:space="0" w:color="auto"/>
        <w:right w:val="none" w:sz="0" w:space="0" w:color="auto"/>
      </w:divBdr>
    </w:div>
    <w:div w:id="21044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kewalkct.org/members-on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4</Pages>
  <Words>1554</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ED Report – What’s In The Works as of Jan 2015</vt:lpstr>
      <vt:lpstr>In a Nutshell – Since the Last Board Meeting</vt:lpstr>
      <vt:lpstr>Membership</vt:lpstr>
      <vt:lpstr>Office Space</vt:lpstr>
      <vt:lpstr>Annual Appeal</vt:lpstr>
      <vt:lpstr>Annual Dinner &amp; Silent Auction Update</vt:lpstr>
      <vt:lpstr>Other Fundraising </vt:lpstr>
      <vt:lpstr>Advocacy</vt:lpstr>
      <vt:lpstr>Complete Streets Contract</vt:lpstr>
      <vt:lpstr>Summit</vt:lpstr>
      <vt:lpstr>Communications</vt:lpstr>
      <vt:lpstr>Banking, Mail, Membership Recordkeeping, Plus</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Kennedy</dc:creator>
  <cp:lastModifiedBy>Kelly Kennedy</cp:lastModifiedBy>
  <cp:revision>4</cp:revision>
  <dcterms:created xsi:type="dcterms:W3CDTF">2015-01-14T00:22:00Z</dcterms:created>
  <dcterms:modified xsi:type="dcterms:W3CDTF">2015-01-14T14:39:00Z</dcterms:modified>
</cp:coreProperties>
</file>